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7DB4" w14:textId="77777777" w:rsidR="00031010" w:rsidRPr="005563CB" w:rsidRDefault="00031010" w:rsidP="00931209">
      <w:pPr>
        <w:spacing w:before="120" w:after="120"/>
        <w:jc w:val="center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2EA448BE" w14:textId="77777777" w:rsidR="00031010" w:rsidRDefault="00031010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6F877F81" w14:textId="77777777" w:rsidR="00031010" w:rsidRPr="002F269A" w:rsidRDefault="00031010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3C3379F0" w14:textId="77777777" w:rsidR="00031010" w:rsidRPr="005563CB" w:rsidRDefault="00031010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8603F4">
        <w:rPr>
          <w:rFonts w:asciiTheme="minorHAnsi" w:hAnsiTheme="minorHAnsi" w:cstheme="minorHAnsi"/>
          <w:b/>
          <w:noProof/>
          <w:color w:val="077674"/>
        </w:rPr>
        <w:t>42.040.639/0001-40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8603F4">
        <w:rPr>
          <w:rFonts w:asciiTheme="minorHAnsi" w:hAnsiTheme="minorHAnsi" w:cstheme="minorHAnsi"/>
          <w:b/>
          <w:noProof/>
          <w:color w:val="077674"/>
        </w:rPr>
        <w:t>Caixa DTVM</w:t>
      </w:r>
    </w:p>
    <w:p w14:paraId="1DD9D29E" w14:textId="77777777" w:rsidR="00031010" w:rsidRDefault="00031010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4871B67D" w14:textId="77777777" w:rsidR="00031010" w:rsidRPr="00DA123A" w:rsidRDefault="00031010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Gestor;  </w:t>
      </w:r>
      <w:r w:rsidRPr="00DA123A">
        <w:t xml:space="preserve"> </w:t>
      </w:r>
    </w:p>
    <w:p w14:paraId="4D72B100" w14:textId="77777777" w:rsidR="00031010" w:rsidRPr="007A6500" w:rsidRDefault="00031010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43FD33CD" w14:textId="77777777" w:rsidR="00031010" w:rsidRPr="005563CB" w:rsidRDefault="00031010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63B92167" w14:textId="77777777" w:rsidR="00031010" w:rsidRPr="00F50233" w:rsidRDefault="00031010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CAIXA DISTRIBUIDORA DE TITULOS E VALORES MOBILIARIOS S.A.</w:t>
      </w:r>
    </w:p>
    <w:p w14:paraId="504355C4" w14:textId="77777777" w:rsidR="00031010" w:rsidRDefault="00031010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14/04/2021</w:t>
      </w:r>
    </w:p>
    <w:p w14:paraId="423E28E1" w14:textId="77777777" w:rsidR="00031010" w:rsidRDefault="00031010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AV PAULISTA, 2300, ANDAR 11 CONJ 112 E 114 CEP 01.310-300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São Paulo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65B3100F" w14:textId="77777777" w:rsidR="00031010" w:rsidRPr="00EC2602" w:rsidRDefault="00031010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gerdi@caixa.gov.br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(11) 3572-4600</w:t>
      </w:r>
    </w:p>
    <w:p w14:paraId="217C04DD" w14:textId="77777777" w:rsidR="00031010" w:rsidRPr="00EC2602" w:rsidRDefault="00031010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https://www.caixa.gov.br/caixa-asset/Paginas/default.aspx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DD35DF7" w14:textId="77777777" w:rsidR="00031010" w:rsidRPr="00EC2602" w:rsidRDefault="00031010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27/09/2021 Distribuidoras, 31/08/2021 Prest. Serviços de Administração de Carteira</w:t>
      </w:r>
    </w:p>
    <w:p w14:paraId="20C891BE" w14:textId="77777777" w:rsidR="00031010" w:rsidRDefault="00031010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8603F4">
        <w:rPr>
          <w:rFonts w:asciiTheme="minorHAnsi" w:hAnsiTheme="minorHAnsi" w:cstheme="minorHAnsi"/>
          <w:bCs/>
          <w:noProof/>
          <w:sz w:val="20"/>
          <w:szCs w:val="20"/>
        </w:rPr>
        <w:t>Sociedade Distribuidora de TVM</w:t>
      </w:r>
    </w:p>
    <w:p w14:paraId="16D021E8" w14:textId="77777777" w:rsidR="00031010" w:rsidRPr="005563CB" w:rsidRDefault="00031010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031010" w:rsidRPr="00EC2602" w14:paraId="1DC71CC3" w14:textId="77777777" w:rsidTr="004867A3">
        <w:tc>
          <w:tcPr>
            <w:tcW w:w="1128" w:type="dxa"/>
            <w:vAlign w:val="center"/>
          </w:tcPr>
          <w:p w14:paraId="49B17415" w14:textId="77777777" w:rsidR="00031010" w:rsidRPr="00303E02" w:rsidRDefault="00031010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37BF2950" w14:textId="77777777" w:rsidR="00031010" w:rsidRPr="00303E02" w:rsidRDefault="00031010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3BA0BA2E" w14:textId="77777777" w:rsidR="00031010" w:rsidRPr="00303E02" w:rsidRDefault="00031010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20134191" w14:textId="77777777" w:rsidR="00031010" w:rsidRPr="00303E02" w:rsidRDefault="00031010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031010" w:rsidRPr="00EC2602" w14:paraId="0C363713" w14:textId="77777777" w:rsidTr="004867A3">
        <w:tc>
          <w:tcPr>
            <w:tcW w:w="1128" w:type="dxa"/>
            <w:vAlign w:val="center"/>
          </w:tcPr>
          <w:p w14:paraId="7AA72A72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7A144DCC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77F98B02" w14:textId="77777777" w:rsidR="00031010" w:rsidRPr="003F604A" w:rsidRDefault="00031010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23/11/2024</w:t>
            </w:r>
          </w:p>
        </w:tc>
        <w:tc>
          <w:tcPr>
            <w:tcW w:w="7228" w:type="dxa"/>
            <w:vAlign w:val="center"/>
          </w:tcPr>
          <w:p w14:paraId="3B56CE54" w14:textId="77777777" w:rsidR="00031010" w:rsidRPr="00303E02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https://duc.prefeitura.sp.gov.br/certidoes/forms_anonimo/frmConsultaEmissaoCertificado.aspx</w:t>
            </w:r>
          </w:p>
        </w:tc>
      </w:tr>
      <w:tr w:rsidR="00031010" w:rsidRPr="00EC2602" w14:paraId="42A29A56" w14:textId="77777777" w:rsidTr="004867A3">
        <w:tc>
          <w:tcPr>
            <w:tcW w:w="1128" w:type="dxa"/>
            <w:vAlign w:val="center"/>
          </w:tcPr>
          <w:p w14:paraId="16EB7D1E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632B97A0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1A64CA04" w14:textId="77777777" w:rsidR="00031010" w:rsidRPr="003F604A" w:rsidRDefault="00031010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24/01/2025</w:t>
            </w:r>
          </w:p>
        </w:tc>
        <w:tc>
          <w:tcPr>
            <w:tcW w:w="7228" w:type="dxa"/>
            <w:vAlign w:val="center"/>
          </w:tcPr>
          <w:p w14:paraId="27A6BCB8" w14:textId="77777777" w:rsidR="00031010" w:rsidRPr="00303E02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https://www10.fazenda.sp.gov.br/CertidaoNegativaDeb/Pages/EmissaoCertidaoNegativa.aspx</w:t>
            </w:r>
          </w:p>
        </w:tc>
      </w:tr>
      <w:tr w:rsidR="00031010" w:rsidRPr="00EC2602" w14:paraId="79CB9A0E" w14:textId="77777777" w:rsidTr="004867A3">
        <w:tc>
          <w:tcPr>
            <w:tcW w:w="1128" w:type="dxa"/>
            <w:vAlign w:val="center"/>
          </w:tcPr>
          <w:p w14:paraId="7307B79F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0A1C3B90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7825ACE5" w14:textId="77777777" w:rsidR="00031010" w:rsidRPr="003F604A" w:rsidRDefault="00031010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28/04/2024</w:t>
            </w:r>
          </w:p>
        </w:tc>
        <w:tc>
          <w:tcPr>
            <w:tcW w:w="7228" w:type="dxa"/>
            <w:vAlign w:val="center"/>
          </w:tcPr>
          <w:p w14:paraId="5866C620" w14:textId="77777777" w:rsidR="00031010" w:rsidRPr="00303E02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031010" w:rsidRPr="00EC2602" w14:paraId="7AC07E57" w14:textId="77777777" w:rsidTr="004867A3">
        <w:tc>
          <w:tcPr>
            <w:tcW w:w="1128" w:type="dxa"/>
            <w:vAlign w:val="center"/>
          </w:tcPr>
          <w:p w14:paraId="12E20286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038796D7" w14:textId="77777777" w:rsidR="00031010" w:rsidRPr="003F604A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03B26683" w14:textId="77777777" w:rsidR="00031010" w:rsidRPr="003F604A" w:rsidRDefault="00031010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08/08/2024</w:t>
            </w:r>
          </w:p>
        </w:tc>
        <w:tc>
          <w:tcPr>
            <w:tcW w:w="7228" w:type="dxa"/>
            <w:vAlign w:val="center"/>
          </w:tcPr>
          <w:p w14:paraId="6E13701A" w14:textId="77777777" w:rsidR="00031010" w:rsidRPr="00303E02" w:rsidRDefault="00031010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3F4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45BBDB32" w14:textId="77777777" w:rsidR="00031010" w:rsidRPr="005563CB" w:rsidRDefault="00031010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52D4F64A" w14:textId="77777777" w:rsidR="00031010" w:rsidRPr="00D52E9A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4EF948A7" w14:textId="77777777" w:rsidR="00031010" w:rsidRDefault="00031010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4C650B5B" w14:textId="77777777" w:rsidR="00031010" w:rsidRDefault="00031010" w:rsidP="007E1346">
      <w:pPr>
        <w:pStyle w:val="SemEspaamento"/>
        <w:spacing w:line="240" w:lineRule="auto"/>
        <w:jc w:val="both"/>
        <w:rPr>
          <w:b/>
          <w:bCs/>
        </w:rPr>
      </w:pPr>
    </w:p>
    <w:p w14:paraId="5B716FFC" w14:textId="77777777" w:rsidR="00031010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29E1ECCA" w14:textId="77777777" w:rsidR="00031010" w:rsidRDefault="00031010" w:rsidP="007E1346">
      <w:pPr>
        <w:pStyle w:val="SemEspaamento"/>
        <w:spacing w:line="240" w:lineRule="auto"/>
        <w:jc w:val="both"/>
      </w:pPr>
      <w:r>
        <w:t xml:space="preserve">A análise foi embasada </w:t>
      </w:r>
      <w:r w:rsidRPr="00B66395">
        <w:rPr>
          <w:noProof/>
        </w:rPr>
        <w:t>no Questionário Due Diligence da Anbima,</w:t>
      </w:r>
      <w:r>
        <w:rPr>
          <w:noProof/>
        </w:rPr>
        <w:t xml:space="preserve"> </w:t>
      </w:r>
      <w:r w:rsidRPr="0099613F">
        <w:rPr>
          <w:noProof/>
        </w:rPr>
        <w:t>no Formulário de Referência,</w:t>
      </w:r>
      <w:r>
        <w:t xml:space="preserve"> e informações públicas disponíveis na CVM e na rede mundial de computadores. </w:t>
      </w:r>
    </w:p>
    <w:p w14:paraId="5B45DDD8" w14:textId="77777777" w:rsidR="00031010" w:rsidRDefault="00031010" w:rsidP="007E1346">
      <w:pPr>
        <w:pStyle w:val="SemEspaamento"/>
        <w:spacing w:line="240" w:lineRule="auto"/>
        <w:jc w:val="both"/>
        <w:rPr>
          <w:b/>
          <w:bCs/>
        </w:rPr>
      </w:pPr>
    </w:p>
    <w:p w14:paraId="225C86DB" w14:textId="77777777" w:rsidR="00031010" w:rsidRPr="00681992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09BEEA81" w14:textId="0235290B" w:rsidR="00031010" w:rsidRDefault="00031010" w:rsidP="00031010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 xml:space="preserve">A CAIXA DTVM é subsidiária integral da CAIXA ECONÔMICA FEDERAL. A CAIXA ECONÔMICA FEDERAL é uma empresa 100% pública, controlada pelo Governo Federal. Para mais detalhes, consulte o item 2.2 do Questionário Due Diligence. A CAIXA DTVM presta atualmente somente os serviços de gestão de Fundos de Investimento, e toda a gestão é independente, inclusive com uma mesa de operações própria. Os serviços de administração fiduciária, distribuição de fundos de investimento e custódia e controladoria são exercidos dentro da estrutura da controladora, CAIXA ECONÔMICA FEDERAL, conforme abaixo: A VIART (VP Fundos de Investimento) é responsável pelos serviços de administração fiduciária e de custódia e controladoria. Trata-se de uma Vice-presidência inserida na estrutura organizacional da CAIXA ECONÔMICA FEDERAL, que é segregada das demais e que não integra o Conselho Diretor, conforme artigo 13, § 4º e artigo 28 do Estatuto da CAIXA. Dentro da Vice-presidência, as duas atividades são segregadas por Gerências Nacionais, sendo a atividade de Administração Fiduciária exercida pela GN Administração Fiduciária (GEAFI), e as atividades de custódia e controladoria exercidas pela GN Serviços Qualificados (GESEQ). A distribuição de fundos de investimento é realizada pela </w:t>
      </w:r>
      <w:r w:rsidRPr="008603F4">
        <w:rPr>
          <w:noProof/>
        </w:rPr>
        <w:lastRenderedPageBreak/>
        <w:t>controladora, por meio da sua rede de agências e conta com áreas especializadas no relacionamento e atendimento para nichos específicos.</w:t>
      </w:r>
    </w:p>
    <w:p w14:paraId="214008A3" w14:textId="77777777" w:rsidR="00031010" w:rsidRPr="002D3D6F" w:rsidRDefault="00031010" w:rsidP="00031010">
      <w:pPr>
        <w:pStyle w:val="SemEspaamento"/>
        <w:spacing w:line="240" w:lineRule="auto"/>
        <w:jc w:val="both"/>
      </w:pPr>
    </w:p>
    <w:p w14:paraId="7C3711B7" w14:textId="77777777" w:rsidR="00031010" w:rsidRDefault="00031010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Qualificação do corpo técnico</w:t>
      </w:r>
    </w:p>
    <w:p w14:paraId="67AF898B" w14:textId="77777777" w:rsidR="00031010" w:rsidRDefault="00031010" w:rsidP="000F3F67">
      <w:pPr>
        <w:pStyle w:val="SemEspaamento"/>
        <w:spacing w:line="240" w:lineRule="auto"/>
        <w:jc w:val="both"/>
      </w:pPr>
      <w:r w:rsidRPr="008603F4">
        <w:rPr>
          <w:noProof/>
        </w:rPr>
        <w:t>A estrutura é muito bem organizada e segmentada, com claras responsabilidades e controles. Em março de 2021, havia 256 funcionários, sendo 47 na equipe de investimento dos fundos tradicionais. A estrutura conta com um vice-presidente (CEO), dois diretores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543C882A" w14:textId="77777777" w:rsidR="00031010" w:rsidRDefault="00031010" w:rsidP="009C7F15">
      <w:pPr>
        <w:pStyle w:val="SemEspaamento"/>
        <w:spacing w:line="240" w:lineRule="auto"/>
        <w:jc w:val="both"/>
      </w:pPr>
    </w:p>
    <w:p w14:paraId="17868B9D" w14:textId="77777777" w:rsidR="00031010" w:rsidRPr="00A51020" w:rsidRDefault="00031010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661EE850" w14:textId="5734F4DD" w:rsidR="00031010" w:rsidRPr="005B60C7" w:rsidRDefault="00031010" w:rsidP="00031010">
      <w:pPr>
        <w:pStyle w:val="SemEspaamento"/>
        <w:spacing w:after="240" w:line="240" w:lineRule="auto"/>
        <w:jc w:val="both"/>
      </w:pPr>
      <w:r w:rsidRPr="008603F4">
        <w:rPr>
          <w:noProof/>
        </w:rPr>
        <w:t>Nas verificações realizadas, não foram localizados potenciais conflitos de interesse que desaconselhem um relacionamento seguro com a instituição. Os formulários de diligência avaliados descrevem a existência de segregação de atividades no funcionamento da organização. Ademais, a instituição possui uma área de compliance, que é responsável pela fiscalização das atividades, cumprimento das leis, normas e procedimentos internos.</w:t>
      </w:r>
    </w:p>
    <w:p w14:paraId="4AC3415E" w14:textId="77777777" w:rsidR="00031010" w:rsidRPr="005563CB" w:rsidRDefault="00031010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3FAF9A1A" w14:textId="77777777" w:rsidR="00031010" w:rsidRPr="002E10F5" w:rsidRDefault="00031010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4EB7A0F3" w14:textId="77777777" w:rsidR="00031010" w:rsidRPr="00EC2602" w:rsidRDefault="00031010" w:rsidP="002E10F5">
      <w:pPr>
        <w:pStyle w:val="SemEspaamento"/>
        <w:spacing w:line="240" w:lineRule="auto"/>
      </w:pPr>
      <w:r>
        <w:rPr>
          <w:noProof/>
        </w:rPr>
        <w:t>Não.</w:t>
      </w:r>
    </w:p>
    <w:p w14:paraId="75A66B62" w14:textId="77777777" w:rsidR="00031010" w:rsidRPr="00EC2602" w:rsidRDefault="00031010" w:rsidP="002E10F5">
      <w:pPr>
        <w:pStyle w:val="SemEspaamento"/>
        <w:spacing w:line="240" w:lineRule="auto"/>
      </w:pPr>
    </w:p>
    <w:p w14:paraId="0C727807" w14:textId="77777777" w:rsidR="00031010" w:rsidRPr="002E10F5" w:rsidRDefault="00031010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1E736DE6" w14:textId="77777777" w:rsidR="00031010" w:rsidRPr="00EC2602" w:rsidRDefault="00031010" w:rsidP="002E10F5">
      <w:pPr>
        <w:pStyle w:val="SemEspaamento"/>
        <w:spacing w:line="240" w:lineRule="auto"/>
      </w:pPr>
      <w:r w:rsidRPr="008603F4">
        <w:rPr>
          <w:noProof/>
        </w:rPr>
        <w:t>Gerido: 512.389.096.097,38</w:t>
      </w:r>
      <w:r w:rsidRPr="00EC2602">
        <w:t xml:space="preserve"> </w:t>
      </w:r>
    </w:p>
    <w:p w14:paraId="4D4BE3B9" w14:textId="77777777" w:rsidR="00031010" w:rsidRPr="00EC2602" w:rsidRDefault="00031010" w:rsidP="002E10F5">
      <w:pPr>
        <w:pStyle w:val="SemEspaamento"/>
        <w:spacing w:line="240" w:lineRule="auto"/>
      </w:pPr>
    </w:p>
    <w:p w14:paraId="736C21DF" w14:textId="77777777" w:rsidR="00031010" w:rsidRPr="002E10F5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165C56E9" w14:textId="77777777" w:rsidR="00031010" w:rsidRPr="00EC2602" w:rsidRDefault="00031010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6F7ED586" w14:textId="77777777" w:rsidR="00031010" w:rsidRPr="00EC2602" w:rsidRDefault="00031010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D26E50" w14:textId="77777777" w:rsidR="00031010" w:rsidRPr="002E10F5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76DEDDFB" w14:textId="77777777" w:rsidR="00031010" w:rsidRDefault="00031010" w:rsidP="002E10F5">
      <w:pPr>
        <w:pStyle w:val="SemEspaamento"/>
        <w:spacing w:line="240" w:lineRule="auto"/>
      </w:pPr>
      <w:r>
        <w:t xml:space="preserve">Registro na CVM: </w:t>
      </w:r>
      <w:r w:rsidRPr="008603F4">
        <w:rPr>
          <w:noProof/>
        </w:rPr>
        <w:t>27/09/2021 Distribuidoras, 31/08/2021 Prest. Serviços de Administração de Carteira</w:t>
      </w:r>
    </w:p>
    <w:p w14:paraId="5EF6EE2D" w14:textId="77777777" w:rsidR="00031010" w:rsidRPr="00EC2602" w:rsidRDefault="00031010" w:rsidP="002E10F5">
      <w:pPr>
        <w:pStyle w:val="SemEspaamento"/>
        <w:spacing w:line="240" w:lineRule="auto"/>
      </w:pPr>
      <w:r>
        <w:t xml:space="preserve">Registro no Banco Central: </w:t>
      </w:r>
      <w:r w:rsidRPr="008603F4">
        <w:rPr>
          <w:noProof/>
        </w:rPr>
        <w:t>Sociedade Distribuidora de TVM</w:t>
      </w:r>
      <w:r>
        <w:t xml:space="preserve"> </w:t>
      </w:r>
    </w:p>
    <w:p w14:paraId="421C2843" w14:textId="77777777" w:rsidR="00031010" w:rsidRPr="00EC2602" w:rsidRDefault="00031010" w:rsidP="002E10F5">
      <w:pPr>
        <w:pStyle w:val="SemEspaamento"/>
        <w:spacing w:line="240" w:lineRule="auto"/>
      </w:pPr>
    </w:p>
    <w:p w14:paraId="4D416C1A" w14:textId="77777777" w:rsidR="00031010" w:rsidRPr="002E10F5" w:rsidRDefault="00031010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61DD1283" w14:textId="77777777" w:rsidR="00031010" w:rsidRPr="00EC2602" w:rsidRDefault="00031010" w:rsidP="005F715F">
      <w:pPr>
        <w:pStyle w:val="SemEspaamento"/>
        <w:spacing w:line="240" w:lineRule="auto"/>
        <w:jc w:val="both"/>
      </w:pPr>
      <w:r w:rsidRPr="008603F4">
        <w:rPr>
          <w:noProof/>
        </w:rPr>
        <w:t>A pesquisa de processos administrativos sancionados registrados na CVM não retornou resultados. A consulta de multas e descumprimentos registrados na Anbima não retornou resultados.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791C0919" w14:textId="77777777" w:rsidR="00031010" w:rsidRPr="00EC2602" w:rsidRDefault="00031010" w:rsidP="002E10F5">
      <w:pPr>
        <w:pStyle w:val="SemEspaamento"/>
        <w:spacing w:line="240" w:lineRule="auto"/>
      </w:pPr>
    </w:p>
    <w:p w14:paraId="4395F84C" w14:textId="77777777" w:rsidR="00031010" w:rsidRPr="002E10F5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6B634AF5" w14:textId="77777777" w:rsidR="00031010" w:rsidRDefault="00031010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8603F4">
        <w:rPr>
          <w:noProof/>
        </w:rPr>
        <w:t>3</w:t>
      </w:r>
      <w:r w:rsidRPr="00EC2602">
        <w:t xml:space="preserve"> anos no mercado.</w:t>
      </w:r>
      <w:r>
        <w:t xml:space="preserve"> </w:t>
      </w:r>
      <w:r w:rsidRPr="008603F4">
        <w:rPr>
          <w:noProof/>
        </w:rPr>
        <w:t>Possui R$ 512.389.096.097,38 sob gestão.</w:t>
      </w:r>
      <w:r>
        <w:t xml:space="preserve"> </w:t>
      </w:r>
      <w:r w:rsidRPr="008603F4">
        <w:rPr>
          <w:noProof/>
        </w:rPr>
        <w:t>Seu rating de gestão de qualidade foi expedido pela Fitch com nota IMQR e perspectiva Excelente.</w:t>
      </w:r>
    </w:p>
    <w:p w14:paraId="5B3F808E" w14:textId="77777777" w:rsidR="00031010" w:rsidRPr="002E10F5" w:rsidRDefault="00031010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2E33A2A0" w14:textId="77777777" w:rsidR="00031010" w:rsidRPr="00EC2602" w:rsidRDefault="00031010" w:rsidP="002E10F5">
      <w:pPr>
        <w:pStyle w:val="SemEspaamento"/>
        <w:spacing w:line="240" w:lineRule="auto"/>
      </w:pPr>
      <w:r w:rsidRPr="00EC2602">
        <w:t xml:space="preserve">Atua há </w:t>
      </w:r>
      <w:r w:rsidRPr="008603F4">
        <w:rPr>
          <w:noProof/>
        </w:rPr>
        <w:t>3</w:t>
      </w:r>
      <w:r w:rsidRPr="00EC2602">
        <w:t xml:space="preserve"> anos no mercado, conforme registro na CVM.</w:t>
      </w:r>
      <w:r>
        <w:t xml:space="preserve"> </w:t>
      </w:r>
    </w:p>
    <w:p w14:paraId="0DF2A234" w14:textId="77777777" w:rsidR="00031010" w:rsidRPr="00EC2602" w:rsidRDefault="00031010" w:rsidP="002E10F5">
      <w:pPr>
        <w:pStyle w:val="SemEspaamento"/>
        <w:spacing w:line="240" w:lineRule="auto"/>
      </w:pPr>
    </w:p>
    <w:p w14:paraId="304562B5" w14:textId="77777777" w:rsidR="00031010" w:rsidRPr="002E10F5" w:rsidRDefault="00031010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70E88DF8" w14:textId="77777777" w:rsidR="00031010" w:rsidRPr="00EC2602" w:rsidRDefault="00031010" w:rsidP="005223E9">
      <w:pPr>
        <w:pStyle w:val="SemEspaamento"/>
        <w:spacing w:line="240" w:lineRule="auto"/>
        <w:jc w:val="both"/>
      </w:pPr>
      <w:r w:rsidRPr="008603F4">
        <w:rPr>
          <w:noProof/>
        </w:rPr>
        <w:t>Possui R$ 512.389.096.097,38 sob gestão.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249B6998" w14:textId="77777777" w:rsidR="00031010" w:rsidRPr="00EC2602" w:rsidRDefault="00031010" w:rsidP="002E10F5">
      <w:pPr>
        <w:pStyle w:val="SemEspaamento"/>
        <w:spacing w:line="240" w:lineRule="auto"/>
      </w:pPr>
    </w:p>
    <w:p w14:paraId="792EA17D" w14:textId="77777777" w:rsidR="00031010" w:rsidRPr="002E10F5" w:rsidRDefault="00031010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0CF63E3C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Foram localizados 37 fundos geridos pela instituição:</w:t>
      </w:r>
    </w:p>
    <w:p w14:paraId="5DBE472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00.834.074/0001-23 | Alpha de Jensen 24m: -6,2800 | Vol 24m: 0,0500 | Ret 24m: 20,7500</w:t>
      </w:r>
    </w:p>
    <w:p w14:paraId="67BCAEAF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01.525.057/0001-77 | Alpha de Jensen 24m: -3,7000 | Vol 24m: 17,6600 | Ret 24m: 6,3100</w:t>
      </w:r>
    </w:p>
    <w:p w14:paraId="4C8651A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03.737.188/0001-43 | Alpha de Jensen 24m: -2,9100 | Vol 24m: 5,5400 | Ret 24m: 19,0400</w:t>
      </w:r>
    </w:p>
    <w:p w14:paraId="57F76AF4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03.737.206/0001-97 | Alpha de Jensen 24m: 0,6200 | Vol 24m: 0,0800 | Ret 24m: 27,6500</w:t>
      </w:r>
    </w:p>
    <w:p w14:paraId="49CEF313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03.737.217/0001-77 | Alpha de Jensen 24m: -6,9000 | Vol 24m: 18,0000 | Ret 24m: 3,0000</w:t>
      </w:r>
    </w:p>
    <w:p w14:paraId="234FF0FA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05.114.716/0001-33 | Alpha de Jensen 24m: -4,6000 | Vol 24m: 0,0600 | Ret 24m: 22,4300</w:t>
      </w:r>
    </w:p>
    <w:p w14:paraId="4CDC6ED3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05.164.356/0001-84 | Alpha de Jensen 24m: -0,3700 | Vol 24m: 0,1000 | Ret 24m: 26,6500</w:t>
      </w:r>
    </w:p>
    <w:p w14:paraId="3F9483D9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05.164.358/0001-73 | Alpha de Jensen 24m: -0,5700 | Vol 24m: 0,0600 | Ret 24m: 26,4600</w:t>
      </w:r>
    </w:p>
    <w:p w14:paraId="3F92E496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05.164.364/0001-20 | Alpha de Jensen 24m: -0,4500 | Vol 24m: 0,1000 | Ret 24m: 26,5700</w:t>
      </w:r>
    </w:p>
    <w:p w14:paraId="015836A6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lastRenderedPageBreak/>
        <w:t>05.900.798/0001-41 | Alpha de Jensen 24m: 3,1800 | Vol 24m: 15,6900 | Ret 24m: 15,8800</w:t>
      </w:r>
    </w:p>
    <w:p w14:paraId="30351DDA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08.046.355/0001-23 | Alpha de Jensen 24m: -9,9400 | Vol 24m: 17,9800 | Ret 24m: 0,0000</w:t>
      </w:r>
    </w:p>
    <w:p w14:paraId="00C6F9BC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08.070.841/0001-87 | Alpha de Jensen 24m: -1,7700 | Vol 24m: 3,7400 | Ret 24m: 22,3200</w:t>
      </w:r>
    </w:p>
    <w:p w14:paraId="6C674F7D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10.577.503/0001-88 | Alpha de Jensen 24m: -7,7100 | Vol 24m: 7,1800 | Ret 24m: 15,8200</w:t>
      </w:r>
    </w:p>
    <w:p w14:paraId="52615AB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10.577.519/0001-90 | Alpha de Jensen 24m: 2,2100 | Vol 24m: 4,4200 | Ret 24m: 26,9900</w:t>
      </w:r>
    </w:p>
    <w:p w14:paraId="7BE22C9E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10.646.885/0001-54 | Alpha de Jensen 24m: 0,4200 | Vol 24m: 0,0900 | Ret 24m: 27,4500</w:t>
      </w:r>
    </w:p>
    <w:p w14:paraId="2ED69931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10.646.895/0001-90 | Alpha de Jensen 24m: -7,2100 | Vol 24m: 4,7600 | Ret 24m: 17,4400</w:t>
      </w:r>
    </w:p>
    <w:p w14:paraId="79BFC6F0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10.740.658/0001-93 | Alpha de Jensen 24m: -7,2900 | Vol 24m: 4,6500 | Ret 24m: 17,4200</w:t>
      </w:r>
    </w:p>
    <w:p w14:paraId="4D3FD2BB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10.740.670/0001-06 | Alpha de Jensen 24m: -0,7300 | Vol 24m: 0,3600 | Ret 24m: 26,1700</w:t>
      </w:r>
    </w:p>
    <w:p w14:paraId="24843F5B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11.060.913/0001-10 | Alpha de Jensen 24m: -7,3200 | Vol 24m: 2,1200 | Ret 24m: 18,7500</w:t>
      </w:r>
    </w:p>
    <w:p w14:paraId="007F3D5C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11.061.217/0001-28 | Alpha de Jensen 24m: -2,1100 | Vol 24m: 2,1800 | Ret 24m: 23,7800</w:t>
      </w:r>
    </w:p>
    <w:p w14:paraId="2C61A7D9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13.058.816/0001-18 | Alpha de Jensen 24m: -0,4500 | Vol 24m: 17,7600 | Ret 24m: 9,4700</w:t>
      </w:r>
    </w:p>
    <w:p w14:paraId="3970F6DE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14.120.520/0001-42 | Alpha de Jensen 24m: -1,5000 | Vol 24m: 0,4600 | Ret 24m: 25,4600</w:t>
      </w:r>
    </w:p>
    <w:p w14:paraId="3DBB691E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14.386.926/0001-71 | Alpha de Jensen 24m: -8,2200 | Vol 24m: 2,3000 | Ret 24m: 17,8600</w:t>
      </w:r>
    </w:p>
    <w:p w14:paraId="59BC8A8D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14.507.699/0001-95 | Alpha de Jensen 24m: -5,5900 | Vol 24m: 18,3800 | Ret 24m: 4,0000</w:t>
      </w:r>
    </w:p>
    <w:p w14:paraId="311C173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14.508.605/0001-00 | Alpha de Jensen 24m: 0,9700 | Vol 24m: 2,9900 | Ret 24m: 26,4700</w:t>
      </w:r>
    </w:p>
    <w:p w14:paraId="1DB38A93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14.508.643/0001-55 | Alpha de Jensen 24m: -3,3600 | Vol 24m: 0,0500 | Ret 24m: 23,6700</w:t>
      </w:r>
    </w:p>
    <w:p w14:paraId="0BD7EAF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15.154.220/0001-47 | Alpha de Jensen 24m: -20,2300 | Vol 24m: 23,4700 | Ret 24m: -12,4700</w:t>
      </w:r>
    </w:p>
    <w:p w14:paraId="755DDD18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15.154.236/0001-50 | Alpha de Jensen 24m: -0,5100 | Vol 24m: 18,3100 | Ret 24m: 9,6300</w:t>
      </w:r>
    </w:p>
    <w:p w14:paraId="2CF7D9FB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15.154.441/0001-15 | Alpha de Jensen 24m: 2,6600 | Vol 24m: 15,8200 | Ret 24m: 15,1600</w:t>
      </w:r>
    </w:p>
    <w:p w14:paraId="3B723A31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17.502.937/0001-68 | Alpha de Jensen 24m: 23,2600 | Vol 24m: 19,9500 | Ret 24m: 53,3000</w:t>
      </w:r>
    </w:p>
    <w:p w14:paraId="282F32A2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23.215.008/0001-70 | Alpha de Jensen 24m: 0,5300 | Vol 24m: 0,1000 | Ret 24m: 27,5500</w:t>
      </w:r>
    </w:p>
    <w:p w14:paraId="35B6399C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23.215.097/0001-55 | Alpha de Jensen 24m: -3,1400 | Vol 24m: 1,5400 | Ret 24m: 23,2700</w:t>
      </w:r>
    </w:p>
    <w:p w14:paraId="2ACCD776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30.036.235/0001-02 | Alpha de Jensen 24m: 27,0600 | Vol 24m: 16,8600 | Ret 24m: 48,3900</w:t>
      </w:r>
    </w:p>
    <w:p w14:paraId="0F728FC7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30.068.169/0001-44 | Alpha de Jensen 24m: 1,0400 | Vol 24m: 17,7300 | Ret 24m: 12,8400</w:t>
      </w:r>
    </w:p>
    <w:p w14:paraId="39028AD4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30.068.224/0001-04 | Alpha de Jensen 24m: -10,4300 | Vol 24m: 17,6700 | Ret 24m: 0,6300</w:t>
      </w:r>
    </w:p>
    <w:p w14:paraId="3194B012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34.660.276/0001-18 | Alpha de Jensen 24m: -2,9000 | Vol 24m: 3,8400 | Ret 24m: 21,0900</w:t>
      </w:r>
    </w:p>
    <w:p w14:paraId="30338033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35.536.532/0001-22 | Alpha de Jensen 24m: -3,2700 | Vol 24m: 1,5800 | Ret 24m: 23,1000</w:t>
      </w:r>
    </w:p>
    <w:p w14:paraId="42CA0051" w14:textId="77777777" w:rsidR="00031010" w:rsidRPr="008603F4" w:rsidRDefault="00031010" w:rsidP="00835E05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 xml:space="preserve">Não foram localizados fundos administrados pela instituição que sejam enquadrados para RPPS. </w:t>
      </w:r>
    </w:p>
    <w:p w14:paraId="38816BD6" w14:textId="25A2B2FB" w:rsidR="00031010" w:rsidRDefault="00031010" w:rsidP="00031010">
      <w:pPr>
        <w:pStyle w:val="SemEspaamento"/>
        <w:spacing w:line="240" w:lineRule="auto"/>
        <w:jc w:val="both"/>
        <w:rPr>
          <w:noProof/>
        </w:rPr>
      </w:pPr>
      <w:r w:rsidRPr="008603F4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6D88EAA6" w14:textId="77777777" w:rsidR="00031010" w:rsidRPr="00031010" w:rsidRDefault="00031010" w:rsidP="00031010">
      <w:pPr>
        <w:pStyle w:val="SemEspaamento"/>
        <w:spacing w:line="240" w:lineRule="auto"/>
        <w:jc w:val="both"/>
      </w:pPr>
    </w:p>
    <w:p w14:paraId="5812C8B5" w14:textId="77777777" w:rsidR="00031010" w:rsidRPr="005563CB" w:rsidRDefault="00031010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ATESTADO DE CREDENCIAMENTO</w:t>
      </w:r>
    </w:p>
    <w:p w14:paraId="63AAAB08" w14:textId="77777777" w:rsidR="00031010" w:rsidRDefault="00031010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25704599" w14:textId="77777777" w:rsidR="00031010" w:rsidRDefault="00031010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2AC371" w14:textId="77777777" w:rsidR="00031010" w:rsidRPr="00EC2602" w:rsidRDefault="00031010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06989D1F" w14:textId="77777777" w:rsidR="00031010" w:rsidRPr="00EC2602" w:rsidRDefault="00031010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031010" w:rsidRPr="00EC2602" w14:paraId="2843CB0C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27D06449" w14:textId="77777777" w:rsidR="00031010" w:rsidRPr="00E33C8D" w:rsidRDefault="00031010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00A41CF0" w14:textId="77777777" w:rsidR="00031010" w:rsidRPr="00E33C8D" w:rsidRDefault="00031010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32F6E38D" w14:textId="77777777" w:rsidR="00031010" w:rsidRPr="00E33C8D" w:rsidRDefault="00031010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44847330" w14:textId="77777777" w:rsidR="00031010" w:rsidRPr="00E33C8D" w:rsidRDefault="00031010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031010" w:rsidRPr="00EC2602" w14:paraId="1E97F806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BD15BFB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39C2971B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92BC85D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1FB284A9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10" w:rsidRPr="00EC2602" w14:paraId="2FAF0B03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712D399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384C711F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79C7240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77D7DFBB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31010" w:rsidRPr="00EC2602" w14:paraId="37E3A712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9463227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44FEE79F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208965B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1E7CE180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10" w:rsidRPr="00EC2602" w14:paraId="49C83AA0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38D3787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4B9815A7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48378D1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2BEB8E6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31010" w:rsidRPr="00EC2602" w14:paraId="7D9C4FCE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217DFB9F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92AC106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783C0135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1073C2D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010" w:rsidRPr="00EC2602" w14:paraId="5192C90E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70AE7A49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0962473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B013933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8FC4940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31010" w:rsidRPr="00EC2602" w14:paraId="71B19986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07380FC2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CC127A6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691AB82F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4118DBB6" w14:textId="77777777" w:rsidR="00031010" w:rsidRPr="00EC2602" w:rsidRDefault="00031010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027464" w14:textId="77777777" w:rsidR="00031010" w:rsidRDefault="00031010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031010" w:rsidSect="00031010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59381C2F" w14:textId="77777777" w:rsidR="00031010" w:rsidRPr="000D10E3" w:rsidRDefault="00031010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031010" w:rsidRPr="000D10E3" w:rsidSect="00031010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8C98E" w14:textId="77777777" w:rsidR="00031010" w:rsidRDefault="00031010" w:rsidP="002F7C26">
      <w:pPr>
        <w:spacing w:line="240" w:lineRule="auto"/>
      </w:pPr>
      <w:r>
        <w:separator/>
      </w:r>
    </w:p>
    <w:p w14:paraId="74290D65" w14:textId="77777777" w:rsidR="00031010" w:rsidRDefault="00031010"/>
  </w:endnote>
  <w:endnote w:type="continuationSeparator" w:id="0">
    <w:p w14:paraId="57F709F9" w14:textId="77777777" w:rsidR="00031010" w:rsidRDefault="00031010" w:rsidP="002F7C26">
      <w:pPr>
        <w:spacing w:line="240" w:lineRule="auto"/>
      </w:pPr>
      <w:r>
        <w:continuationSeparator/>
      </w:r>
    </w:p>
    <w:p w14:paraId="3B468001" w14:textId="77777777" w:rsidR="00031010" w:rsidRDefault="00031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9843470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861901463"/>
          <w:docPartObj>
            <w:docPartGallery w:val="Page Numbers (Top of Page)"/>
            <w:docPartUnique/>
          </w:docPartObj>
        </w:sdtPr>
        <w:sdtContent>
          <w:p w14:paraId="7A0BF65E" w14:textId="77777777" w:rsidR="00031010" w:rsidRPr="002D3D6F" w:rsidRDefault="00031010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7F77301" w14:textId="77777777" w:rsidR="00031010" w:rsidRDefault="000310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80E761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D394528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81FF" w14:textId="77777777" w:rsidR="00031010" w:rsidRDefault="00031010" w:rsidP="002F7C26">
      <w:pPr>
        <w:spacing w:line="240" w:lineRule="auto"/>
      </w:pPr>
      <w:r>
        <w:separator/>
      </w:r>
    </w:p>
    <w:p w14:paraId="5E7DF27F" w14:textId="77777777" w:rsidR="00031010" w:rsidRDefault="00031010"/>
  </w:footnote>
  <w:footnote w:type="continuationSeparator" w:id="0">
    <w:p w14:paraId="6B7ACA56" w14:textId="77777777" w:rsidR="00031010" w:rsidRDefault="00031010" w:rsidP="002F7C26">
      <w:pPr>
        <w:spacing w:line="240" w:lineRule="auto"/>
      </w:pPr>
      <w:r>
        <w:continuationSeparator/>
      </w:r>
    </w:p>
    <w:p w14:paraId="60B12C91" w14:textId="77777777" w:rsidR="00031010" w:rsidRDefault="00031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4929" w14:textId="77777777" w:rsidR="00031010" w:rsidRDefault="00031010">
    <w:pPr>
      <w:pStyle w:val="Cabealho"/>
    </w:pPr>
  </w:p>
  <w:p w14:paraId="309EA54D" w14:textId="77777777" w:rsidR="00031010" w:rsidRDefault="000310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C760" w14:textId="77777777" w:rsidR="00961F65" w:rsidRDefault="00961F65">
    <w:pPr>
      <w:pStyle w:val="Cabealho"/>
    </w:pPr>
  </w:p>
  <w:p w14:paraId="11FF979A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01D29"/>
    <w:rsid w:val="000028F4"/>
    <w:rsid w:val="000063DE"/>
    <w:rsid w:val="000078B4"/>
    <w:rsid w:val="00014862"/>
    <w:rsid w:val="000217D2"/>
    <w:rsid w:val="00027CB1"/>
    <w:rsid w:val="00031010"/>
    <w:rsid w:val="00033BEF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94325"/>
    <w:rsid w:val="00095818"/>
    <w:rsid w:val="000A642E"/>
    <w:rsid w:val="000D10E3"/>
    <w:rsid w:val="000D74AB"/>
    <w:rsid w:val="000E073D"/>
    <w:rsid w:val="000E123A"/>
    <w:rsid w:val="000E18AB"/>
    <w:rsid w:val="000E798C"/>
    <w:rsid w:val="000F3F67"/>
    <w:rsid w:val="0010633B"/>
    <w:rsid w:val="00116FE9"/>
    <w:rsid w:val="00122CFB"/>
    <w:rsid w:val="001421FD"/>
    <w:rsid w:val="001425EF"/>
    <w:rsid w:val="00143F81"/>
    <w:rsid w:val="001451F1"/>
    <w:rsid w:val="001471D4"/>
    <w:rsid w:val="00152F3C"/>
    <w:rsid w:val="001602D4"/>
    <w:rsid w:val="00175247"/>
    <w:rsid w:val="00181C4A"/>
    <w:rsid w:val="00182C79"/>
    <w:rsid w:val="00193587"/>
    <w:rsid w:val="00197FD3"/>
    <w:rsid w:val="001B4DAD"/>
    <w:rsid w:val="001C4203"/>
    <w:rsid w:val="001D3418"/>
    <w:rsid w:val="001D54D4"/>
    <w:rsid w:val="001E06A1"/>
    <w:rsid w:val="001E1364"/>
    <w:rsid w:val="001E2145"/>
    <w:rsid w:val="001E3D44"/>
    <w:rsid w:val="001E6F67"/>
    <w:rsid w:val="00204AC0"/>
    <w:rsid w:val="00213B72"/>
    <w:rsid w:val="00224861"/>
    <w:rsid w:val="00230619"/>
    <w:rsid w:val="002311BE"/>
    <w:rsid w:val="002413D1"/>
    <w:rsid w:val="00242AC4"/>
    <w:rsid w:val="00251713"/>
    <w:rsid w:val="00260BF4"/>
    <w:rsid w:val="00296000"/>
    <w:rsid w:val="002A0DE4"/>
    <w:rsid w:val="002A27D5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826"/>
    <w:rsid w:val="00331DE6"/>
    <w:rsid w:val="00337271"/>
    <w:rsid w:val="00342969"/>
    <w:rsid w:val="00346948"/>
    <w:rsid w:val="00347364"/>
    <w:rsid w:val="00352896"/>
    <w:rsid w:val="00355E19"/>
    <w:rsid w:val="0037193A"/>
    <w:rsid w:val="00373183"/>
    <w:rsid w:val="0039225B"/>
    <w:rsid w:val="003A27DD"/>
    <w:rsid w:val="003A544D"/>
    <w:rsid w:val="003A7339"/>
    <w:rsid w:val="003D2DFC"/>
    <w:rsid w:val="003E196A"/>
    <w:rsid w:val="003E3141"/>
    <w:rsid w:val="003E340A"/>
    <w:rsid w:val="003F0802"/>
    <w:rsid w:val="003F200E"/>
    <w:rsid w:val="003F604A"/>
    <w:rsid w:val="00401E08"/>
    <w:rsid w:val="004077D4"/>
    <w:rsid w:val="00414A76"/>
    <w:rsid w:val="00421B04"/>
    <w:rsid w:val="00423B34"/>
    <w:rsid w:val="00427817"/>
    <w:rsid w:val="0044189A"/>
    <w:rsid w:val="00461C5D"/>
    <w:rsid w:val="00471AAB"/>
    <w:rsid w:val="0047280B"/>
    <w:rsid w:val="004867A3"/>
    <w:rsid w:val="0049217F"/>
    <w:rsid w:val="00495BFB"/>
    <w:rsid w:val="004961FB"/>
    <w:rsid w:val="004A1DFD"/>
    <w:rsid w:val="004B67A4"/>
    <w:rsid w:val="004D53B4"/>
    <w:rsid w:val="004E1855"/>
    <w:rsid w:val="004E2E07"/>
    <w:rsid w:val="004F0C7A"/>
    <w:rsid w:val="004F26D1"/>
    <w:rsid w:val="004F767B"/>
    <w:rsid w:val="005017A6"/>
    <w:rsid w:val="00505D44"/>
    <w:rsid w:val="00505DBB"/>
    <w:rsid w:val="00513961"/>
    <w:rsid w:val="005223E9"/>
    <w:rsid w:val="0052243F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77FAD"/>
    <w:rsid w:val="0058333B"/>
    <w:rsid w:val="005A6313"/>
    <w:rsid w:val="005B3F18"/>
    <w:rsid w:val="005B60C7"/>
    <w:rsid w:val="005D4325"/>
    <w:rsid w:val="005D4BE5"/>
    <w:rsid w:val="005D663D"/>
    <w:rsid w:val="005E1D3B"/>
    <w:rsid w:val="005F5370"/>
    <w:rsid w:val="005F715F"/>
    <w:rsid w:val="00603360"/>
    <w:rsid w:val="00613B50"/>
    <w:rsid w:val="00620E52"/>
    <w:rsid w:val="00622730"/>
    <w:rsid w:val="00622FB7"/>
    <w:rsid w:val="0062321A"/>
    <w:rsid w:val="006248DD"/>
    <w:rsid w:val="006368FA"/>
    <w:rsid w:val="006448B4"/>
    <w:rsid w:val="00644EDE"/>
    <w:rsid w:val="00660B8D"/>
    <w:rsid w:val="00667133"/>
    <w:rsid w:val="00677188"/>
    <w:rsid w:val="00681992"/>
    <w:rsid w:val="0069431A"/>
    <w:rsid w:val="006959A7"/>
    <w:rsid w:val="006A4B33"/>
    <w:rsid w:val="006B0F9C"/>
    <w:rsid w:val="006B5B42"/>
    <w:rsid w:val="006B731C"/>
    <w:rsid w:val="006C0C1C"/>
    <w:rsid w:val="006C1FF0"/>
    <w:rsid w:val="006C28DC"/>
    <w:rsid w:val="006E20DA"/>
    <w:rsid w:val="006E35D5"/>
    <w:rsid w:val="006E4B68"/>
    <w:rsid w:val="0070200F"/>
    <w:rsid w:val="00705550"/>
    <w:rsid w:val="007060F7"/>
    <w:rsid w:val="0070688C"/>
    <w:rsid w:val="007123DB"/>
    <w:rsid w:val="007151F1"/>
    <w:rsid w:val="0071673D"/>
    <w:rsid w:val="007233D5"/>
    <w:rsid w:val="00723905"/>
    <w:rsid w:val="007340C6"/>
    <w:rsid w:val="007342AF"/>
    <w:rsid w:val="00751545"/>
    <w:rsid w:val="007559E9"/>
    <w:rsid w:val="00762A91"/>
    <w:rsid w:val="00770807"/>
    <w:rsid w:val="0077424C"/>
    <w:rsid w:val="00785809"/>
    <w:rsid w:val="007A1070"/>
    <w:rsid w:val="007A650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7F5D39"/>
    <w:rsid w:val="007F6C01"/>
    <w:rsid w:val="00806369"/>
    <w:rsid w:val="00821074"/>
    <w:rsid w:val="00822F27"/>
    <w:rsid w:val="00823BDC"/>
    <w:rsid w:val="0083460F"/>
    <w:rsid w:val="00835E05"/>
    <w:rsid w:val="00841219"/>
    <w:rsid w:val="00844CD5"/>
    <w:rsid w:val="00857471"/>
    <w:rsid w:val="00874FFF"/>
    <w:rsid w:val="00875146"/>
    <w:rsid w:val="008804D8"/>
    <w:rsid w:val="00880CBC"/>
    <w:rsid w:val="00883887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2A59"/>
    <w:rsid w:val="00902EA1"/>
    <w:rsid w:val="00903DA4"/>
    <w:rsid w:val="00904DCC"/>
    <w:rsid w:val="00906173"/>
    <w:rsid w:val="00916F18"/>
    <w:rsid w:val="00930DF6"/>
    <w:rsid w:val="00931209"/>
    <w:rsid w:val="00934F6D"/>
    <w:rsid w:val="00936B05"/>
    <w:rsid w:val="009509F2"/>
    <w:rsid w:val="00954160"/>
    <w:rsid w:val="00955021"/>
    <w:rsid w:val="00957750"/>
    <w:rsid w:val="0096080C"/>
    <w:rsid w:val="009611C2"/>
    <w:rsid w:val="00961F65"/>
    <w:rsid w:val="009637F3"/>
    <w:rsid w:val="00963BE2"/>
    <w:rsid w:val="009674F6"/>
    <w:rsid w:val="0097091F"/>
    <w:rsid w:val="00980C61"/>
    <w:rsid w:val="0098641C"/>
    <w:rsid w:val="009A09E0"/>
    <w:rsid w:val="009A2330"/>
    <w:rsid w:val="009A23B0"/>
    <w:rsid w:val="009A3EA2"/>
    <w:rsid w:val="009A7BE9"/>
    <w:rsid w:val="009B1092"/>
    <w:rsid w:val="009B1945"/>
    <w:rsid w:val="009B7BAD"/>
    <w:rsid w:val="009C0CD0"/>
    <w:rsid w:val="009C7F15"/>
    <w:rsid w:val="009D21CA"/>
    <w:rsid w:val="009E1283"/>
    <w:rsid w:val="009F20D4"/>
    <w:rsid w:val="009F4039"/>
    <w:rsid w:val="009F6C83"/>
    <w:rsid w:val="00A022F8"/>
    <w:rsid w:val="00A02906"/>
    <w:rsid w:val="00A043B3"/>
    <w:rsid w:val="00A1407D"/>
    <w:rsid w:val="00A173CB"/>
    <w:rsid w:val="00A32FC2"/>
    <w:rsid w:val="00A44585"/>
    <w:rsid w:val="00A47F06"/>
    <w:rsid w:val="00A51020"/>
    <w:rsid w:val="00A5453E"/>
    <w:rsid w:val="00A61171"/>
    <w:rsid w:val="00A66632"/>
    <w:rsid w:val="00A72E4E"/>
    <w:rsid w:val="00A764AC"/>
    <w:rsid w:val="00A80514"/>
    <w:rsid w:val="00A85BF5"/>
    <w:rsid w:val="00A90434"/>
    <w:rsid w:val="00AA5369"/>
    <w:rsid w:val="00AB018F"/>
    <w:rsid w:val="00AB31B5"/>
    <w:rsid w:val="00AB7E62"/>
    <w:rsid w:val="00AC1F5F"/>
    <w:rsid w:val="00AC1F95"/>
    <w:rsid w:val="00AE4C00"/>
    <w:rsid w:val="00AE7823"/>
    <w:rsid w:val="00AF6199"/>
    <w:rsid w:val="00B03A5F"/>
    <w:rsid w:val="00B0544B"/>
    <w:rsid w:val="00B12E06"/>
    <w:rsid w:val="00B1693D"/>
    <w:rsid w:val="00B24336"/>
    <w:rsid w:val="00B249F5"/>
    <w:rsid w:val="00B26376"/>
    <w:rsid w:val="00B27D03"/>
    <w:rsid w:val="00B27F77"/>
    <w:rsid w:val="00B37D83"/>
    <w:rsid w:val="00B404E6"/>
    <w:rsid w:val="00B41AC0"/>
    <w:rsid w:val="00B42818"/>
    <w:rsid w:val="00B44A22"/>
    <w:rsid w:val="00B44B8F"/>
    <w:rsid w:val="00B47E81"/>
    <w:rsid w:val="00B54A1A"/>
    <w:rsid w:val="00B54E8A"/>
    <w:rsid w:val="00B70D7E"/>
    <w:rsid w:val="00B71424"/>
    <w:rsid w:val="00B803AF"/>
    <w:rsid w:val="00B95868"/>
    <w:rsid w:val="00BA5624"/>
    <w:rsid w:val="00BA6C36"/>
    <w:rsid w:val="00BA7AA2"/>
    <w:rsid w:val="00BC1A7D"/>
    <w:rsid w:val="00BC49BB"/>
    <w:rsid w:val="00BD0C9F"/>
    <w:rsid w:val="00BE56F9"/>
    <w:rsid w:val="00BE6933"/>
    <w:rsid w:val="00BF09DF"/>
    <w:rsid w:val="00C0347F"/>
    <w:rsid w:val="00C06727"/>
    <w:rsid w:val="00C1594E"/>
    <w:rsid w:val="00C2593B"/>
    <w:rsid w:val="00C30E21"/>
    <w:rsid w:val="00C32369"/>
    <w:rsid w:val="00C33CA2"/>
    <w:rsid w:val="00C421B6"/>
    <w:rsid w:val="00C42F56"/>
    <w:rsid w:val="00C57498"/>
    <w:rsid w:val="00C615BD"/>
    <w:rsid w:val="00C65D96"/>
    <w:rsid w:val="00C76794"/>
    <w:rsid w:val="00C76F00"/>
    <w:rsid w:val="00C778DF"/>
    <w:rsid w:val="00C85442"/>
    <w:rsid w:val="00C903B8"/>
    <w:rsid w:val="00C907F6"/>
    <w:rsid w:val="00C93F76"/>
    <w:rsid w:val="00CA294E"/>
    <w:rsid w:val="00CA3938"/>
    <w:rsid w:val="00CA6387"/>
    <w:rsid w:val="00CA7BF3"/>
    <w:rsid w:val="00CB0401"/>
    <w:rsid w:val="00CB302C"/>
    <w:rsid w:val="00CB591D"/>
    <w:rsid w:val="00CC1F67"/>
    <w:rsid w:val="00CC53C9"/>
    <w:rsid w:val="00CD1A02"/>
    <w:rsid w:val="00CD24A7"/>
    <w:rsid w:val="00CE4EBB"/>
    <w:rsid w:val="00CE5BC1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53E23"/>
    <w:rsid w:val="00D6455C"/>
    <w:rsid w:val="00D6656C"/>
    <w:rsid w:val="00D66961"/>
    <w:rsid w:val="00D81A7E"/>
    <w:rsid w:val="00D85411"/>
    <w:rsid w:val="00D85AE5"/>
    <w:rsid w:val="00D86254"/>
    <w:rsid w:val="00D9068A"/>
    <w:rsid w:val="00D92D9E"/>
    <w:rsid w:val="00DA123A"/>
    <w:rsid w:val="00DA550D"/>
    <w:rsid w:val="00DB2B2E"/>
    <w:rsid w:val="00DB451A"/>
    <w:rsid w:val="00DC476D"/>
    <w:rsid w:val="00DC58DF"/>
    <w:rsid w:val="00DC6861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4DFE"/>
    <w:rsid w:val="00E71894"/>
    <w:rsid w:val="00E719F7"/>
    <w:rsid w:val="00E77DB1"/>
    <w:rsid w:val="00E80ED0"/>
    <w:rsid w:val="00E81708"/>
    <w:rsid w:val="00E81BDC"/>
    <w:rsid w:val="00E8423C"/>
    <w:rsid w:val="00E84F20"/>
    <w:rsid w:val="00E87028"/>
    <w:rsid w:val="00E943B9"/>
    <w:rsid w:val="00EA769D"/>
    <w:rsid w:val="00EB23A0"/>
    <w:rsid w:val="00EC2602"/>
    <w:rsid w:val="00EC2A8E"/>
    <w:rsid w:val="00EC2EFB"/>
    <w:rsid w:val="00EC430C"/>
    <w:rsid w:val="00EC7E33"/>
    <w:rsid w:val="00ED1A69"/>
    <w:rsid w:val="00EE19F6"/>
    <w:rsid w:val="00F02D98"/>
    <w:rsid w:val="00F04A2C"/>
    <w:rsid w:val="00F055BD"/>
    <w:rsid w:val="00F109BD"/>
    <w:rsid w:val="00F13279"/>
    <w:rsid w:val="00F23E41"/>
    <w:rsid w:val="00F349AA"/>
    <w:rsid w:val="00F35C54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0B30"/>
    <w:rsid w:val="00F82E21"/>
    <w:rsid w:val="00F9395A"/>
    <w:rsid w:val="00F969E8"/>
    <w:rsid w:val="00F97A1B"/>
    <w:rsid w:val="00FA1B37"/>
    <w:rsid w:val="00FA57AE"/>
    <w:rsid w:val="00FB1585"/>
    <w:rsid w:val="00FB2EA9"/>
    <w:rsid w:val="00FC0FA3"/>
    <w:rsid w:val="00FC3E7F"/>
    <w:rsid w:val="00FC4290"/>
    <w:rsid w:val="00FC7A75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96601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1751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Gabriel Bernardes Ignácio</cp:lastModifiedBy>
  <cp:revision>1</cp:revision>
  <cp:lastPrinted>2023-06-27T13:31:00Z</cp:lastPrinted>
  <dcterms:created xsi:type="dcterms:W3CDTF">2024-07-24T17:49:00Z</dcterms:created>
  <dcterms:modified xsi:type="dcterms:W3CDTF">2024-07-24T17:51:00Z</dcterms:modified>
</cp:coreProperties>
</file>