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0F9FB" w14:textId="77777777" w:rsidR="00505C5A" w:rsidRPr="005563CB" w:rsidRDefault="00505C5A" w:rsidP="002A3641">
      <w:pPr>
        <w:spacing w:before="120" w:after="120"/>
        <w:jc w:val="center"/>
        <w:rPr>
          <w:rFonts w:asciiTheme="minorHAnsi" w:eastAsiaTheme="minorHAnsi" w:hAnsiTheme="minorHAnsi" w:cstheme="minorHAnsi"/>
          <w:b/>
          <w:bCs/>
          <w:color w:val="077674"/>
          <w:lang w:eastAsia="en-US"/>
        </w:rPr>
      </w:pPr>
      <w:r w:rsidRPr="005563CB">
        <w:rPr>
          <w:rFonts w:asciiTheme="minorHAnsi" w:eastAsiaTheme="minorHAnsi" w:hAnsiTheme="minorHAnsi" w:cstheme="minorHAnsi"/>
          <w:b/>
          <w:bCs/>
          <w:color w:val="077674"/>
          <w:lang w:eastAsia="en-US"/>
        </w:rPr>
        <w:t>TERMO DE ANÁLISE E ATESTADO DE CREDENCIAMENTO DE INSTITUIÇÃO</w:t>
      </w:r>
    </w:p>
    <w:p w14:paraId="0DC2E0B6" w14:textId="77777777" w:rsidR="00505C5A" w:rsidRDefault="00505C5A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Ente Federativo: Cidade -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08336762" w14:textId="77777777" w:rsidR="00505C5A" w:rsidRPr="002F269A" w:rsidRDefault="00505C5A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Unidade Gestora: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Nome do RPPS - 00.000.000/000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3711D618" w14:textId="77777777" w:rsidR="00505C5A" w:rsidRPr="005563CB" w:rsidRDefault="00505C5A" w:rsidP="001C4203">
      <w:pPr>
        <w:spacing w:before="120" w:after="120"/>
        <w:jc w:val="center"/>
        <w:rPr>
          <w:rFonts w:asciiTheme="minorHAnsi" w:hAnsiTheme="minorHAnsi" w:cstheme="minorHAnsi"/>
          <w:b/>
          <w:color w:val="077674"/>
        </w:rPr>
      </w:pPr>
      <w:r w:rsidRPr="002701DD">
        <w:rPr>
          <w:rFonts w:asciiTheme="minorHAnsi" w:hAnsiTheme="minorHAnsi" w:cstheme="minorHAnsi"/>
          <w:b/>
          <w:noProof/>
          <w:color w:val="077674"/>
        </w:rPr>
        <w:t>00.000.000/0001-91</w:t>
      </w:r>
      <w:r w:rsidRPr="005563CB">
        <w:rPr>
          <w:rFonts w:asciiTheme="minorHAnsi" w:hAnsiTheme="minorHAnsi" w:cstheme="minorHAnsi"/>
          <w:b/>
          <w:color w:val="077674"/>
        </w:rPr>
        <w:t xml:space="preserve"> – </w:t>
      </w:r>
      <w:r w:rsidRPr="002701DD">
        <w:rPr>
          <w:rFonts w:asciiTheme="minorHAnsi" w:hAnsiTheme="minorHAnsi" w:cstheme="minorHAnsi"/>
          <w:b/>
          <w:noProof/>
          <w:color w:val="077674"/>
        </w:rPr>
        <w:t>Banco do Brasil</w:t>
      </w:r>
    </w:p>
    <w:p w14:paraId="424F391A" w14:textId="77777777" w:rsidR="00505C5A" w:rsidRDefault="00505C5A" w:rsidP="00DA123A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Número do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Processo Administrativo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744E60E0" w14:textId="77777777" w:rsidR="00505C5A" w:rsidRPr="00DA123A" w:rsidRDefault="00505C5A" w:rsidP="00A51020">
      <w:pPr>
        <w:pStyle w:val="SemEspaamento"/>
      </w:pPr>
      <w:r w:rsidRPr="00DA123A">
        <w:rPr>
          <w:b/>
          <w:bCs/>
        </w:rPr>
        <w:t>Tipo de Instituição:</w:t>
      </w:r>
      <w:r>
        <w:t xml:space="preserve"> </w:t>
      </w:r>
      <w:r>
        <w:rPr>
          <w:noProof/>
        </w:rPr>
        <w:t xml:space="preserve">Distribuidor;  Emissor;  Intermediária;  Custodiante;  </w:t>
      </w:r>
      <w:r w:rsidRPr="00DA123A">
        <w:t xml:space="preserve"> </w:t>
      </w:r>
    </w:p>
    <w:p w14:paraId="7DE767AF" w14:textId="77777777" w:rsidR="00505C5A" w:rsidRPr="007A6500" w:rsidRDefault="00505C5A" w:rsidP="007A6500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Data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Credenciamento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dd/mm/aaaa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Validade:</w:t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 anos</w:t>
      </w:r>
    </w:p>
    <w:p w14:paraId="31819D96" w14:textId="77777777" w:rsidR="00505C5A" w:rsidRPr="005563CB" w:rsidRDefault="00505C5A" w:rsidP="007A6500">
      <w:pPr>
        <w:pStyle w:val="Ttulo1"/>
        <w:rPr>
          <w:color w:val="077674"/>
        </w:rPr>
      </w:pPr>
      <w:r w:rsidRPr="005563CB">
        <w:rPr>
          <w:color w:val="077674"/>
        </w:rPr>
        <w:t>DADOS CADASTRAIS</w:t>
      </w:r>
    </w:p>
    <w:p w14:paraId="54874474" w14:textId="77777777" w:rsidR="00505C5A" w:rsidRPr="00F50233" w:rsidRDefault="00505C5A" w:rsidP="003E196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Razão Social: </w:t>
      </w:r>
      <w:r w:rsidRPr="002701DD">
        <w:rPr>
          <w:rFonts w:asciiTheme="minorHAnsi" w:hAnsiTheme="minorHAnsi" w:cstheme="minorHAnsi"/>
          <w:bCs/>
          <w:noProof/>
          <w:sz w:val="20"/>
          <w:szCs w:val="20"/>
        </w:rPr>
        <w:t>BANCO DO BRASIL SA</w:t>
      </w:r>
    </w:p>
    <w:p w14:paraId="645A027C" w14:textId="77777777" w:rsidR="00505C5A" w:rsidRDefault="00505C5A" w:rsidP="003E196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Data de Constituição: </w:t>
      </w:r>
      <w:r>
        <w:rPr>
          <w:rFonts w:asciiTheme="minorHAnsi" w:hAnsiTheme="minorHAnsi" w:cstheme="minorHAnsi"/>
          <w:bCs/>
          <w:noProof/>
          <w:sz w:val="20"/>
          <w:szCs w:val="20"/>
        </w:rPr>
        <w:t>01/08/1966</w:t>
      </w:r>
    </w:p>
    <w:p w14:paraId="6C1E41E9" w14:textId="77777777" w:rsidR="00505C5A" w:rsidRDefault="00505C5A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Endereço: </w:t>
      </w:r>
      <w:r w:rsidRPr="002701DD">
        <w:rPr>
          <w:rFonts w:asciiTheme="minorHAnsi" w:hAnsiTheme="minorHAnsi" w:cstheme="minorHAnsi"/>
          <w:bCs/>
          <w:noProof/>
          <w:sz w:val="20"/>
          <w:szCs w:val="20"/>
        </w:rPr>
        <w:t>SBS Quadra 01 Lote 32 Bloco C, Ed Sede III, 24 andar, Setor Bancário Sul, CEP 70073-901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2701DD">
        <w:rPr>
          <w:rFonts w:asciiTheme="minorHAnsi" w:hAnsiTheme="minorHAnsi" w:cstheme="minorHAnsi"/>
          <w:bCs/>
          <w:noProof/>
          <w:sz w:val="20"/>
          <w:szCs w:val="20"/>
        </w:rPr>
        <w:t>Brasília</w:t>
      </w:r>
      <w:r>
        <w:rPr>
          <w:rFonts w:asciiTheme="minorHAnsi" w:hAnsiTheme="minorHAnsi" w:cstheme="minorHAnsi"/>
          <w:bCs/>
          <w:sz w:val="20"/>
          <w:szCs w:val="20"/>
        </w:rPr>
        <w:t xml:space="preserve"> -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701DD">
        <w:rPr>
          <w:rFonts w:asciiTheme="minorHAnsi" w:hAnsiTheme="minorHAnsi" w:cstheme="minorHAnsi"/>
          <w:bCs/>
          <w:noProof/>
          <w:sz w:val="20"/>
          <w:szCs w:val="20"/>
        </w:rPr>
        <w:t>DF</w:t>
      </w:r>
    </w:p>
    <w:p w14:paraId="5FD372F1" w14:textId="77777777" w:rsidR="00505C5A" w:rsidRPr="00EC2602" w:rsidRDefault="00505C5A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Contato: </w:t>
      </w:r>
      <w:r w:rsidRPr="002701DD">
        <w:rPr>
          <w:rFonts w:asciiTheme="minorHAnsi" w:hAnsiTheme="minorHAnsi" w:cstheme="minorHAnsi"/>
          <w:bCs/>
          <w:noProof/>
          <w:sz w:val="20"/>
          <w:szCs w:val="20"/>
        </w:rPr>
        <w:t>bbdtvm@bb.com.br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2701DD">
        <w:rPr>
          <w:rFonts w:asciiTheme="minorHAnsi" w:hAnsiTheme="minorHAnsi" w:cstheme="minorHAnsi"/>
          <w:bCs/>
          <w:noProof/>
          <w:sz w:val="20"/>
          <w:szCs w:val="20"/>
        </w:rPr>
        <w:t>(21) 3808-7500</w:t>
      </w:r>
    </w:p>
    <w:p w14:paraId="4DED6596" w14:textId="77777777" w:rsidR="00505C5A" w:rsidRPr="00EC2602" w:rsidRDefault="00505C5A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C32369">
        <w:rPr>
          <w:rFonts w:asciiTheme="minorHAnsi" w:hAnsiTheme="minorHAnsi" w:cstheme="minorHAnsi"/>
          <w:b/>
          <w:sz w:val="20"/>
          <w:szCs w:val="20"/>
        </w:rPr>
        <w:t xml:space="preserve">Endereço 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C32369">
        <w:rPr>
          <w:rFonts w:asciiTheme="minorHAnsi" w:hAnsiTheme="minorHAnsi" w:cstheme="minorHAnsi"/>
          <w:b/>
          <w:sz w:val="20"/>
          <w:szCs w:val="20"/>
        </w:rPr>
        <w:t>letrônico: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701DD">
        <w:rPr>
          <w:rFonts w:asciiTheme="minorHAnsi" w:hAnsiTheme="minorHAnsi" w:cstheme="minorHAnsi"/>
          <w:bCs/>
          <w:noProof/>
          <w:sz w:val="20"/>
          <w:szCs w:val="20"/>
        </w:rPr>
        <w:t>https://www.bb.com.br/site/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75F03C2" w14:textId="77777777" w:rsidR="00505C5A" w:rsidRPr="00EC2602" w:rsidRDefault="00505C5A" w:rsidP="003E196A">
      <w:pPr>
        <w:rPr>
          <w:rFonts w:asciiTheme="minorHAnsi" w:hAnsiTheme="minorHAnsi" w:cstheme="minorHAnsi"/>
          <w:b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Registro na CVM: </w:t>
      </w:r>
      <w:r w:rsidRPr="002701DD">
        <w:rPr>
          <w:rFonts w:asciiTheme="minorHAnsi" w:hAnsiTheme="minorHAnsi" w:cstheme="minorHAnsi"/>
          <w:bCs/>
          <w:noProof/>
          <w:sz w:val="20"/>
          <w:szCs w:val="20"/>
        </w:rPr>
        <w:t>03/02/2000: Custodiante de Valores Mobiliários, 25/10/2005 Banco Múltiplo sem Carteira de Investimento</w:t>
      </w:r>
    </w:p>
    <w:p w14:paraId="03200245" w14:textId="77777777" w:rsidR="00505C5A" w:rsidRDefault="00505C5A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>Registro no Ba</w:t>
      </w:r>
      <w:r>
        <w:rPr>
          <w:rFonts w:asciiTheme="minorHAnsi" w:hAnsiTheme="minorHAnsi" w:cstheme="minorHAnsi"/>
          <w:b/>
          <w:sz w:val="20"/>
          <w:szCs w:val="20"/>
        </w:rPr>
        <w:t>nco Central</w:t>
      </w:r>
      <w:r w:rsidRPr="00EC260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2701DD">
        <w:rPr>
          <w:rFonts w:asciiTheme="minorHAnsi" w:hAnsiTheme="minorHAnsi" w:cstheme="minorHAnsi"/>
          <w:bCs/>
          <w:noProof/>
          <w:sz w:val="20"/>
          <w:szCs w:val="20"/>
        </w:rPr>
        <w:t>Banco Múltiplo</w:t>
      </w:r>
    </w:p>
    <w:p w14:paraId="72FF2A00" w14:textId="77777777" w:rsidR="00505C5A" w:rsidRPr="005563CB" w:rsidRDefault="00505C5A" w:rsidP="007A6500">
      <w:pPr>
        <w:pStyle w:val="Ttulo1"/>
        <w:rPr>
          <w:color w:val="077674"/>
          <w:sz w:val="20"/>
          <w:szCs w:val="20"/>
        </w:rPr>
      </w:pPr>
      <w:r w:rsidRPr="005563CB">
        <w:rPr>
          <w:color w:val="077674"/>
        </w:rPr>
        <w:t xml:space="preserve">REGULARIDADE FISCAL E PREVIDENCIÁRIA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198"/>
        <w:gridCol w:w="1218"/>
        <w:gridCol w:w="7228"/>
      </w:tblGrid>
      <w:tr w:rsidR="00505C5A" w:rsidRPr="00EC2602" w14:paraId="7969939C" w14:textId="77777777" w:rsidTr="004867A3">
        <w:tc>
          <w:tcPr>
            <w:tcW w:w="1128" w:type="dxa"/>
            <w:vAlign w:val="center"/>
          </w:tcPr>
          <w:p w14:paraId="41FB4859" w14:textId="77777777" w:rsidR="00505C5A" w:rsidRPr="00303E02" w:rsidRDefault="00505C5A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Certidão</w:t>
            </w:r>
          </w:p>
        </w:tc>
        <w:tc>
          <w:tcPr>
            <w:tcW w:w="1198" w:type="dxa"/>
            <w:vAlign w:val="center"/>
          </w:tcPr>
          <w:p w14:paraId="60134C08" w14:textId="77777777" w:rsidR="00505C5A" w:rsidRPr="00303E02" w:rsidRDefault="00505C5A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Situação</w:t>
            </w:r>
          </w:p>
        </w:tc>
        <w:tc>
          <w:tcPr>
            <w:tcW w:w="1218" w:type="dxa"/>
            <w:vAlign w:val="center"/>
          </w:tcPr>
          <w:p w14:paraId="5F58B69B" w14:textId="77777777" w:rsidR="00505C5A" w:rsidRPr="00303E02" w:rsidRDefault="00505C5A" w:rsidP="00B803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Validade</w:t>
            </w:r>
          </w:p>
        </w:tc>
        <w:tc>
          <w:tcPr>
            <w:tcW w:w="7228" w:type="dxa"/>
            <w:vAlign w:val="center"/>
          </w:tcPr>
          <w:p w14:paraId="69624122" w14:textId="77777777" w:rsidR="00505C5A" w:rsidRPr="00303E02" w:rsidRDefault="00505C5A" w:rsidP="004077D4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Disponível em</w:t>
            </w:r>
          </w:p>
        </w:tc>
      </w:tr>
      <w:tr w:rsidR="00505C5A" w:rsidRPr="00EC2602" w14:paraId="40693D0D" w14:textId="77777777" w:rsidTr="004867A3">
        <w:tc>
          <w:tcPr>
            <w:tcW w:w="1128" w:type="dxa"/>
            <w:vAlign w:val="center"/>
          </w:tcPr>
          <w:p w14:paraId="6250B4D7" w14:textId="77777777" w:rsidR="00505C5A" w:rsidRPr="003F604A" w:rsidRDefault="00505C5A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Municipal</w:t>
            </w:r>
          </w:p>
        </w:tc>
        <w:tc>
          <w:tcPr>
            <w:tcW w:w="1198" w:type="dxa"/>
            <w:vAlign w:val="center"/>
          </w:tcPr>
          <w:p w14:paraId="4D368EF8" w14:textId="77777777" w:rsidR="00505C5A" w:rsidRPr="003F604A" w:rsidRDefault="00505C5A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01D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Indisponível</w:t>
            </w:r>
          </w:p>
        </w:tc>
        <w:tc>
          <w:tcPr>
            <w:tcW w:w="1218" w:type="dxa"/>
            <w:vAlign w:val="center"/>
          </w:tcPr>
          <w:p w14:paraId="4117AB64" w14:textId="77777777" w:rsidR="00505C5A" w:rsidRPr="003F604A" w:rsidRDefault="00505C5A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01D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28" w:type="dxa"/>
            <w:vAlign w:val="center"/>
          </w:tcPr>
          <w:p w14:paraId="4416F95D" w14:textId="77777777" w:rsidR="00505C5A" w:rsidRPr="00303E02" w:rsidRDefault="00505C5A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701DD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http://www.fazenda.df.gov.br/area.cfm?id_area=449</w:t>
            </w:r>
          </w:p>
        </w:tc>
      </w:tr>
      <w:tr w:rsidR="00505C5A" w:rsidRPr="00EC2602" w14:paraId="0924F219" w14:textId="77777777" w:rsidTr="004867A3">
        <w:tc>
          <w:tcPr>
            <w:tcW w:w="1128" w:type="dxa"/>
            <w:vAlign w:val="center"/>
          </w:tcPr>
          <w:p w14:paraId="2057F484" w14:textId="77777777" w:rsidR="00505C5A" w:rsidRPr="003F604A" w:rsidRDefault="00505C5A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Estadual</w:t>
            </w:r>
          </w:p>
        </w:tc>
        <w:tc>
          <w:tcPr>
            <w:tcW w:w="1198" w:type="dxa"/>
            <w:vAlign w:val="center"/>
          </w:tcPr>
          <w:p w14:paraId="694C28CB" w14:textId="77777777" w:rsidR="00505C5A" w:rsidRPr="003F604A" w:rsidRDefault="00505C5A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01D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Indisponível</w:t>
            </w:r>
          </w:p>
        </w:tc>
        <w:tc>
          <w:tcPr>
            <w:tcW w:w="1218" w:type="dxa"/>
            <w:vAlign w:val="center"/>
          </w:tcPr>
          <w:p w14:paraId="29C5E078" w14:textId="77777777" w:rsidR="00505C5A" w:rsidRPr="003F604A" w:rsidRDefault="00505C5A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01D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28" w:type="dxa"/>
            <w:vAlign w:val="center"/>
          </w:tcPr>
          <w:p w14:paraId="27412493" w14:textId="77777777" w:rsidR="00505C5A" w:rsidRPr="00303E02" w:rsidRDefault="00505C5A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701DD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http://www.fazenda.df.gov.br/area.cfm?id_area=449</w:t>
            </w:r>
          </w:p>
        </w:tc>
      </w:tr>
      <w:tr w:rsidR="00505C5A" w:rsidRPr="00EC2602" w14:paraId="06098D56" w14:textId="77777777" w:rsidTr="004867A3">
        <w:tc>
          <w:tcPr>
            <w:tcW w:w="1128" w:type="dxa"/>
            <w:vAlign w:val="center"/>
          </w:tcPr>
          <w:p w14:paraId="696862A0" w14:textId="77777777" w:rsidR="00505C5A" w:rsidRPr="003F604A" w:rsidRDefault="00505C5A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Federal</w:t>
            </w:r>
          </w:p>
        </w:tc>
        <w:tc>
          <w:tcPr>
            <w:tcW w:w="1198" w:type="dxa"/>
            <w:vAlign w:val="center"/>
          </w:tcPr>
          <w:p w14:paraId="649C8125" w14:textId="77777777" w:rsidR="00505C5A" w:rsidRPr="003F604A" w:rsidRDefault="00505C5A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01D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63134D4B" w14:textId="77777777" w:rsidR="00505C5A" w:rsidRPr="003F604A" w:rsidRDefault="00505C5A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09/09/2024</w:t>
            </w:r>
          </w:p>
        </w:tc>
        <w:tc>
          <w:tcPr>
            <w:tcW w:w="7228" w:type="dxa"/>
            <w:vAlign w:val="center"/>
          </w:tcPr>
          <w:p w14:paraId="768922D0" w14:textId="77777777" w:rsidR="00505C5A" w:rsidRPr="00303E02" w:rsidRDefault="00505C5A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701DD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https://solucoes.receita.fazenda.gov.br/Servicos/certidaointernet/PJ/Emitir</w:t>
            </w:r>
          </w:p>
        </w:tc>
      </w:tr>
      <w:tr w:rsidR="00505C5A" w:rsidRPr="00EC2602" w14:paraId="31F92102" w14:textId="77777777" w:rsidTr="004867A3">
        <w:tc>
          <w:tcPr>
            <w:tcW w:w="1128" w:type="dxa"/>
            <w:vAlign w:val="center"/>
          </w:tcPr>
          <w:p w14:paraId="377FD4D0" w14:textId="77777777" w:rsidR="00505C5A" w:rsidRPr="003F604A" w:rsidRDefault="00505C5A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FGTS</w:t>
            </w:r>
          </w:p>
        </w:tc>
        <w:tc>
          <w:tcPr>
            <w:tcW w:w="1198" w:type="dxa"/>
            <w:vAlign w:val="center"/>
          </w:tcPr>
          <w:p w14:paraId="3E140EB9" w14:textId="77777777" w:rsidR="00505C5A" w:rsidRPr="003F604A" w:rsidRDefault="00505C5A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01D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22859CE9" w14:textId="77777777" w:rsidR="00505C5A" w:rsidRPr="003F604A" w:rsidRDefault="00505C5A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04/06/2024</w:t>
            </w:r>
          </w:p>
        </w:tc>
        <w:tc>
          <w:tcPr>
            <w:tcW w:w="7228" w:type="dxa"/>
            <w:vAlign w:val="center"/>
          </w:tcPr>
          <w:p w14:paraId="7AE157FB" w14:textId="77777777" w:rsidR="00505C5A" w:rsidRPr="00303E02" w:rsidRDefault="00505C5A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701DD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https://consulta-crf.caixa.gov.br/consultacrf/pages/consultaEmpregador.jsf</w:t>
            </w:r>
          </w:p>
        </w:tc>
      </w:tr>
    </w:tbl>
    <w:p w14:paraId="3D742810" w14:textId="77777777" w:rsidR="00505C5A" w:rsidRPr="005563CB" w:rsidRDefault="00505C5A" w:rsidP="00A51020">
      <w:pPr>
        <w:pStyle w:val="Ttulo1"/>
        <w:rPr>
          <w:color w:val="077674"/>
        </w:rPr>
      </w:pPr>
      <w:r w:rsidRPr="005563CB">
        <w:rPr>
          <w:color w:val="077674"/>
        </w:rPr>
        <w:t>ANÁLISE DA INSTITUIÇÃO</w:t>
      </w:r>
    </w:p>
    <w:p w14:paraId="2C31BB97" w14:textId="77777777" w:rsidR="00505C5A" w:rsidRPr="00D52E9A" w:rsidRDefault="00505C5A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D52E9A">
        <w:rPr>
          <w:b/>
          <w:bCs/>
        </w:rPr>
        <w:t>Decisão de investimentos</w:t>
      </w:r>
    </w:p>
    <w:p w14:paraId="0AF6582A" w14:textId="77777777" w:rsidR="00505C5A" w:rsidRDefault="00505C5A" w:rsidP="007E1346">
      <w:pPr>
        <w:pStyle w:val="SemEspaamento"/>
        <w:spacing w:line="240" w:lineRule="auto"/>
        <w:jc w:val="both"/>
      </w:pPr>
      <w:r>
        <w:rPr>
          <w:color w:val="auto"/>
        </w:rPr>
        <w:t>O presente documento tem a finalidade de avaliar unicamente a instituição alvo do processo de credenciamento. Para futura tomada de decisão de investimentos, deverão ser analisadas as necessidades e estratégias do RPPS, bem como as classes e categorias de fundos gerenciados pela instituição e seus respectivos riscos intrínsecos, o que será explorado no credenciamento pertinente ao fundo</w:t>
      </w:r>
      <w:r w:rsidRPr="00F655D9">
        <w:rPr>
          <w:color w:val="auto"/>
        </w:rPr>
        <w:t>.</w:t>
      </w:r>
    </w:p>
    <w:p w14:paraId="27A1019A" w14:textId="77777777" w:rsidR="00505C5A" w:rsidRDefault="00505C5A" w:rsidP="007E1346">
      <w:pPr>
        <w:pStyle w:val="SemEspaamento"/>
        <w:spacing w:line="240" w:lineRule="auto"/>
        <w:jc w:val="both"/>
        <w:rPr>
          <w:b/>
          <w:bCs/>
        </w:rPr>
      </w:pPr>
    </w:p>
    <w:p w14:paraId="66C72937" w14:textId="77777777" w:rsidR="00505C5A" w:rsidRDefault="00505C5A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 xml:space="preserve">Embasamento em formulários de diligência previstos em códigos de autorregulação </w:t>
      </w:r>
    </w:p>
    <w:p w14:paraId="01850CA2" w14:textId="292EC216" w:rsidR="00505C5A" w:rsidRDefault="00505C5A" w:rsidP="007E1346">
      <w:pPr>
        <w:pStyle w:val="SemEspaamento"/>
        <w:spacing w:line="240" w:lineRule="auto"/>
        <w:jc w:val="both"/>
      </w:pPr>
      <w:r>
        <w:t xml:space="preserve">A análise foi embasada </w:t>
      </w:r>
      <w:r>
        <w:rPr>
          <w:noProof/>
        </w:rPr>
        <w:t>no</w:t>
      </w:r>
      <w:r w:rsidRPr="0099613F">
        <w:rPr>
          <w:noProof/>
        </w:rPr>
        <w:t xml:space="preserve"> Formulário de Referência,</w:t>
      </w:r>
      <w:r>
        <w:t xml:space="preserve"> e informações públicas disponíveis na CVM e na rede mundial de computadores. </w:t>
      </w:r>
    </w:p>
    <w:p w14:paraId="68425AAC" w14:textId="77777777" w:rsidR="00505C5A" w:rsidRDefault="00505C5A" w:rsidP="007E1346">
      <w:pPr>
        <w:pStyle w:val="SemEspaamento"/>
        <w:spacing w:line="240" w:lineRule="auto"/>
        <w:jc w:val="both"/>
        <w:rPr>
          <w:b/>
          <w:bCs/>
        </w:rPr>
      </w:pPr>
    </w:p>
    <w:p w14:paraId="549D5EB0" w14:textId="77777777" w:rsidR="00505C5A" w:rsidRPr="00681992" w:rsidRDefault="00505C5A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>Estrutura e Segregação de Atividades</w:t>
      </w:r>
    </w:p>
    <w:p w14:paraId="344661F3" w14:textId="77777777" w:rsidR="00505C5A" w:rsidRDefault="00505C5A" w:rsidP="007E1346">
      <w:pPr>
        <w:pStyle w:val="SemEspaamento"/>
        <w:spacing w:line="240" w:lineRule="auto"/>
        <w:jc w:val="both"/>
      </w:pPr>
      <w:r w:rsidRPr="002701DD">
        <w:rPr>
          <w:noProof/>
        </w:rPr>
        <w:t>Em sua estrutura administrativa é formado pelo conselho de administração e pela diretoria executiva, esta que é composta pelo conselho diretor dividido entre vice-presidentes das seguintes áreas: Negócios de Atacado; Negócios de Varejo; Governo e Sustentabilidade Empresial; Agronegócios; Negócios Digitais e Tecnologia; Gestão Financeira e RI; Controles Internos e Gestão de Riscos, e; Coorporativo. As operações do Banco estão divididas basicamente em cinco segmentos: bancário, investimentos, gestão de recursos, seguridade (seguros, previdência e capitalização) e meios de pagamento. No setor de investimentos são realizados negócios no mercado doméstico de capitais, com atuação na intermediação e distribuição de dívidas nos mercados primário e secundário, além de participações societárias e da prestação de serviços financeiros.</w:t>
      </w:r>
    </w:p>
    <w:p w14:paraId="0B288338" w14:textId="77777777" w:rsidR="00505C5A" w:rsidRDefault="00505C5A" w:rsidP="007E1346">
      <w:pPr>
        <w:pStyle w:val="SemEspaamento"/>
        <w:spacing w:line="240" w:lineRule="auto"/>
        <w:jc w:val="both"/>
      </w:pPr>
    </w:p>
    <w:p w14:paraId="62E9F6DD" w14:textId="77777777" w:rsidR="00505C5A" w:rsidRDefault="00505C5A" w:rsidP="000F3F67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Qualificação do corpo técnico</w:t>
      </w:r>
    </w:p>
    <w:p w14:paraId="44B05886" w14:textId="77777777" w:rsidR="00505C5A" w:rsidRDefault="00505C5A" w:rsidP="000F3F67">
      <w:pPr>
        <w:pStyle w:val="SemEspaamento"/>
        <w:spacing w:line="240" w:lineRule="auto"/>
        <w:jc w:val="both"/>
      </w:pPr>
      <w:r w:rsidRPr="002701DD">
        <w:rPr>
          <w:noProof/>
        </w:rPr>
        <w:t>O corpo técnico é adequado, com certificações reconhecidas no mercado financeiro e constituição de diversos comitês para tomadas de decisão.</w:t>
      </w:r>
      <w:r>
        <w:t xml:space="preserve"> </w:t>
      </w:r>
      <w:r w:rsidRPr="003A27DD">
        <w:t>De acordo com a documentação disponibilizada pela instituição, confirma-se que os profissionais diretamente relacionados à gestão de ativos de terceiros possuem experiência mínima de 5 anos na atividade</w:t>
      </w:r>
      <w:r>
        <w:t>.</w:t>
      </w:r>
    </w:p>
    <w:p w14:paraId="3C40D729" w14:textId="77777777" w:rsidR="00505C5A" w:rsidRDefault="00505C5A" w:rsidP="009C7F15">
      <w:pPr>
        <w:pStyle w:val="SemEspaamento"/>
        <w:spacing w:line="240" w:lineRule="auto"/>
        <w:jc w:val="both"/>
      </w:pPr>
    </w:p>
    <w:p w14:paraId="4F0C6AA1" w14:textId="77777777" w:rsidR="00505C5A" w:rsidRPr="00A51020" w:rsidRDefault="00505C5A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A51020">
        <w:rPr>
          <w:b/>
          <w:bCs/>
        </w:rPr>
        <w:t xml:space="preserve">Os ativos financeiros de renda fixa ofertados estão em conformidade com as regras estabelecidas em normas do Banco Central </w:t>
      </w:r>
      <w:r>
        <w:rPr>
          <w:b/>
          <w:bCs/>
        </w:rPr>
        <w:t>d</w:t>
      </w:r>
      <w:r w:rsidRPr="00A51020">
        <w:rPr>
          <w:b/>
          <w:bCs/>
        </w:rPr>
        <w:t>o</w:t>
      </w:r>
      <w:r>
        <w:rPr>
          <w:b/>
          <w:bCs/>
        </w:rPr>
        <w:t xml:space="preserve"> </w:t>
      </w:r>
      <w:r w:rsidRPr="00A51020">
        <w:rPr>
          <w:b/>
          <w:bCs/>
        </w:rPr>
        <w:t>Brasil?</w:t>
      </w:r>
    </w:p>
    <w:p w14:paraId="2A638DA3" w14:textId="77777777" w:rsidR="00505C5A" w:rsidRDefault="00505C5A" w:rsidP="007E1346">
      <w:pPr>
        <w:pStyle w:val="SemEspaamento"/>
        <w:spacing w:after="240" w:line="240" w:lineRule="auto"/>
        <w:jc w:val="both"/>
      </w:pPr>
      <w:r w:rsidRPr="002701DD">
        <w:rPr>
          <w:noProof/>
        </w:rPr>
        <w:t>A instituição não atende aos incisos I e II do parágrafo 2º do Art. 21 da Resolução CMN nº 4.963/2021, de forma que fica impossibilitada de ofertar ativos de renda fixa aos RPPS, devido a estes ativos não estarem em conformidade com o inciso IV do Art. 7º da referida Resolução.</w:t>
      </w:r>
    </w:p>
    <w:p w14:paraId="483D7650" w14:textId="77777777" w:rsidR="00505C5A" w:rsidRPr="00A51020" w:rsidRDefault="00505C5A" w:rsidP="00D85AE5">
      <w:pPr>
        <w:pStyle w:val="SemEspaamento"/>
        <w:spacing w:line="240" w:lineRule="auto"/>
        <w:jc w:val="both"/>
        <w:rPr>
          <w:b/>
          <w:bCs/>
        </w:rPr>
      </w:pPr>
      <w:r w:rsidRPr="00A51020">
        <w:rPr>
          <w:b/>
          <w:bCs/>
        </w:rPr>
        <w:t xml:space="preserve">A instituição está alinhada aos objetivos do RPPS quanto à independência na prestação dos serviços e ausência de potenciais conflitos de interesse nos termos do </w:t>
      </w:r>
      <w:r>
        <w:rPr>
          <w:b/>
          <w:bCs/>
        </w:rPr>
        <w:t>A</w:t>
      </w:r>
      <w:r w:rsidRPr="00A51020">
        <w:rPr>
          <w:b/>
          <w:bCs/>
        </w:rPr>
        <w:t>rt. 24 da Resolução CMN nº 4.963/2021?</w:t>
      </w:r>
    </w:p>
    <w:p w14:paraId="78F0BB91" w14:textId="77777777" w:rsidR="00505C5A" w:rsidRDefault="00505C5A" w:rsidP="003F0802">
      <w:pPr>
        <w:pStyle w:val="SemEspaamento"/>
        <w:spacing w:after="240" w:line="240" w:lineRule="auto"/>
        <w:jc w:val="both"/>
      </w:pPr>
      <w:r w:rsidRPr="002701DD">
        <w:rPr>
          <w:noProof/>
        </w:rPr>
        <w:t>Nas verificações realizadas, não foram localizados potenciais conflitos de interesse que desaconselhem um relacionamento seguro com a instituição. Os formulários de diligência avaliados descrevem a existência de segregação de atividades no funcionamento da organização. Ademais, a instituição possui uma área de compliance, que é responsável pela fiscalização das atividades, cumprimento das leis, normas e procedimentos internos.</w:t>
      </w:r>
    </w:p>
    <w:p w14:paraId="4658A814" w14:textId="77777777" w:rsidR="00505C5A" w:rsidRDefault="00505C5A" w:rsidP="007E1346">
      <w:pPr>
        <w:pStyle w:val="SemEspaamento"/>
        <w:spacing w:line="240" w:lineRule="auto"/>
        <w:jc w:val="both"/>
        <w:rPr>
          <w:b/>
          <w:bCs/>
        </w:rPr>
      </w:pPr>
      <w:r>
        <w:rPr>
          <w:b/>
          <w:bCs/>
        </w:rPr>
        <w:t>Descrição dos serviços em que a instituição está sendo credenciada</w:t>
      </w:r>
    </w:p>
    <w:p w14:paraId="5234F197" w14:textId="77777777" w:rsidR="00505C5A" w:rsidRDefault="00505C5A" w:rsidP="007E1346">
      <w:pPr>
        <w:pStyle w:val="SemEspaamento"/>
        <w:spacing w:line="240" w:lineRule="auto"/>
        <w:jc w:val="both"/>
      </w:pPr>
      <w:r w:rsidRPr="002701DD">
        <w:rPr>
          <w:noProof/>
        </w:rPr>
        <w:t>A instituição está sendo credenciada como custodiante de Ativos de Renda Fixa Emitidos por Instituições Financeiras enquadrados no Art. 7º, IV da Resolução CMN 4.963/2021 e Títulos Públicos de Emissão do Tesouro Nacional enquadrados no Art. 7º, I, a da Resolução CMN 4.963/2021.</w:t>
      </w:r>
      <w:r>
        <w:t xml:space="preserve"> </w:t>
      </w:r>
    </w:p>
    <w:p w14:paraId="5424FE07" w14:textId="77777777" w:rsidR="00505C5A" w:rsidRDefault="00505C5A" w:rsidP="007E1346">
      <w:pPr>
        <w:pStyle w:val="SemEspaamento"/>
        <w:spacing w:line="240" w:lineRule="auto"/>
        <w:jc w:val="both"/>
        <w:rPr>
          <w:b/>
          <w:bCs/>
        </w:rPr>
      </w:pPr>
    </w:p>
    <w:p w14:paraId="2A323A05" w14:textId="77777777" w:rsidR="00505C5A" w:rsidRDefault="00505C5A" w:rsidP="007E1346">
      <w:pPr>
        <w:pStyle w:val="SemEspaamento"/>
        <w:spacing w:line="240" w:lineRule="auto"/>
        <w:jc w:val="both"/>
        <w:rPr>
          <w:b/>
          <w:bCs/>
        </w:rPr>
      </w:pPr>
      <w:r>
        <w:rPr>
          <w:b/>
          <w:bCs/>
        </w:rPr>
        <w:t>Informações sobre a política de distribuição</w:t>
      </w:r>
    </w:p>
    <w:p w14:paraId="63E8A5BC" w14:textId="77777777" w:rsidR="00505C5A" w:rsidRDefault="00505C5A" w:rsidP="007E1346">
      <w:pPr>
        <w:pStyle w:val="SemEspaamento"/>
        <w:spacing w:line="240" w:lineRule="auto"/>
        <w:jc w:val="both"/>
      </w:pPr>
      <w:r w:rsidRPr="002701DD">
        <w:rPr>
          <w:noProof/>
        </w:rPr>
        <w:t>Os produtos distribuídos pelo Banco do Brasil e suas respectivas formas de remuneração estão descritas a seguir: Fundos de Investimentos - O Conglomerado BB é remunerado pela taxa de administração e pela taxa de performance, se houver; Títulos Públicos - Não há remuneração pela distribuição de Títulos Públicos do Tesouro Direto, Renda Variável (Ações, ETFs e FIIs) - Remuneração por taxa de corretagem e taxa de custódia. Atualmente não há cobrança da taxa de custódia para os produtos listados, e não há cobrança da tarifa de corretagem para a negociação de FIIs</w:t>
      </w:r>
    </w:p>
    <w:p w14:paraId="6F2B07EB" w14:textId="77777777" w:rsidR="00505C5A" w:rsidRDefault="00505C5A" w:rsidP="007E1346">
      <w:pPr>
        <w:pStyle w:val="SemEspaamento"/>
        <w:spacing w:line="240" w:lineRule="auto"/>
        <w:jc w:val="both"/>
      </w:pPr>
    </w:p>
    <w:p w14:paraId="60DBAE6B" w14:textId="77777777" w:rsidR="00505C5A" w:rsidRPr="005B60C7" w:rsidRDefault="00505C5A" w:rsidP="005B60C7">
      <w:pPr>
        <w:pStyle w:val="SemEspaamento"/>
        <w:spacing w:line="240" w:lineRule="auto"/>
        <w:jc w:val="both"/>
      </w:pPr>
    </w:p>
    <w:p w14:paraId="66BF1603" w14:textId="77777777" w:rsidR="00505C5A" w:rsidRPr="005563CB" w:rsidRDefault="00505C5A" w:rsidP="00E41E89">
      <w:pPr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CONCLUSÕES DA ANÁLISE PARA PREENCHIMENTO NO CADPREV</w:t>
      </w:r>
    </w:p>
    <w:p w14:paraId="4BBC5472" w14:textId="77777777" w:rsidR="00505C5A" w:rsidRPr="002E10F5" w:rsidRDefault="00505C5A" w:rsidP="007E1346">
      <w:pPr>
        <w:pStyle w:val="SemEspaamento"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 instituição é autorizada a funcionar pelo Banco Central do Brasil obrigada a instituir comitê de auditoria e de riscos, nos termos da regulamentação do Conselho Monetário Nacional</w:t>
      </w:r>
      <w:r>
        <w:rPr>
          <w:b/>
          <w:bCs/>
        </w:rPr>
        <w:t xml:space="preserve"> (</w:t>
      </w:r>
      <w:r w:rsidRPr="00A51020">
        <w:rPr>
          <w:b/>
          <w:bCs/>
        </w:rPr>
        <w:t xml:space="preserve">incisos I e II do </w:t>
      </w:r>
      <w:r>
        <w:rPr>
          <w:b/>
          <w:bCs/>
        </w:rPr>
        <w:t>parágrafo</w:t>
      </w:r>
      <w:r w:rsidRPr="00A51020">
        <w:rPr>
          <w:b/>
          <w:bCs/>
        </w:rPr>
        <w:t xml:space="preserve"> 2º </w:t>
      </w:r>
      <w:r>
        <w:rPr>
          <w:b/>
          <w:bCs/>
        </w:rPr>
        <w:t>do A</w:t>
      </w:r>
      <w:r w:rsidRPr="00A51020">
        <w:rPr>
          <w:b/>
          <w:bCs/>
        </w:rPr>
        <w:t>rt. 21 da Resolução CMN nº 4.963/2021</w:t>
      </w:r>
      <w:r>
        <w:rPr>
          <w:b/>
          <w:bCs/>
        </w:rPr>
        <w:t>)</w:t>
      </w:r>
      <w:r w:rsidRPr="00A51020">
        <w:rPr>
          <w:b/>
          <w:bCs/>
        </w:rPr>
        <w:t>?</w:t>
      </w:r>
    </w:p>
    <w:p w14:paraId="13006DB6" w14:textId="77777777" w:rsidR="00505C5A" w:rsidRPr="00EC2602" w:rsidRDefault="00505C5A" w:rsidP="002E10F5">
      <w:pPr>
        <w:pStyle w:val="SemEspaamento"/>
        <w:spacing w:line="240" w:lineRule="auto"/>
      </w:pPr>
      <w:r>
        <w:rPr>
          <w:noProof/>
        </w:rPr>
        <w:t>Não.</w:t>
      </w:r>
    </w:p>
    <w:p w14:paraId="127D9FDC" w14:textId="77777777" w:rsidR="00505C5A" w:rsidRPr="00EC2602" w:rsidRDefault="00505C5A" w:rsidP="002E10F5">
      <w:pPr>
        <w:pStyle w:val="SemEspaamento"/>
        <w:spacing w:line="240" w:lineRule="auto"/>
      </w:pPr>
    </w:p>
    <w:p w14:paraId="786A6BFF" w14:textId="77777777" w:rsidR="00505C5A" w:rsidRPr="002E10F5" w:rsidRDefault="00505C5A" w:rsidP="002E10F5">
      <w:pPr>
        <w:pStyle w:val="SemEspaamento"/>
        <w:spacing w:line="240" w:lineRule="auto"/>
        <w:rPr>
          <w:b/>
          <w:bCs/>
        </w:rPr>
      </w:pPr>
      <w:r w:rsidRPr="002E10F5">
        <w:rPr>
          <w:b/>
          <w:bCs/>
        </w:rPr>
        <w:t xml:space="preserve">Volume de recursos </w:t>
      </w:r>
    </w:p>
    <w:p w14:paraId="25BE14DE" w14:textId="77777777" w:rsidR="00505C5A" w:rsidRPr="00EC2602" w:rsidRDefault="00505C5A" w:rsidP="002E10F5">
      <w:pPr>
        <w:pStyle w:val="SemEspaamento"/>
        <w:spacing w:line="240" w:lineRule="auto"/>
      </w:pPr>
      <w:r w:rsidRPr="002701DD">
        <w:rPr>
          <w:noProof/>
        </w:rPr>
        <w:t>Gerido: 1.620.881.862.288,90          Administrado: 1.620.881.862.288,90</w:t>
      </w:r>
      <w:r w:rsidRPr="00EC2602">
        <w:t xml:space="preserve"> </w:t>
      </w:r>
    </w:p>
    <w:p w14:paraId="08334C9D" w14:textId="77777777" w:rsidR="00505C5A" w:rsidRPr="00EC2602" w:rsidRDefault="00505C5A" w:rsidP="002E10F5">
      <w:pPr>
        <w:pStyle w:val="SemEspaamento"/>
        <w:spacing w:line="240" w:lineRule="auto"/>
      </w:pPr>
    </w:p>
    <w:p w14:paraId="330ECCD9" w14:textId="77777777" w:rsidR="00505C5A" w:rsidRPr="002E10F5" w:rsidRDefault="00505C5A" w:rsidP="00D52E9A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A instituição</w:t>
      </w:r>
      <w:r w:rsidRPr="002E10F5">
        <w:rPr>
          <w:b/>
          <w:bCs/>
        </w:rPr>
        <w:t xml:space="preserve"> se encontra em funcionamento normal junto à Comissão de Valores Mobiliários?</w:t>
      </w:r>
    </w:p>
    <w:p w14:paraId="59D561F2" w14:textId="77777777" w:rsidR="00505C5A" w:rsidRPr="00EC2602" w:rsidRDefault="00505C5A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6A1B54D5" w14:textId="77777777" w:rsidR="00505C5A" w:rsidRPr="00EC2602" w:rsidRDefault="00505C5A" w:rsidP="002E10F5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925A01" w14:textId="77777777" w:rsidR="00505C5A" w:rsidRPr="002E10F5" w:rsidRDefault="00505C5A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Atos de registro ou autorização para funcionamento expedido por órgão competente</w:t>
      </w:r>
    </w:p>
    <w:p w14:paraId="4A939E0C" w14:textId="77777777" w:rsidR="00505C5A" w:rsidRDefault="00505C5A" w:rsidP="002E10F5">
      <w:pPr>
        <w:pStyle w:val="SemEspaamento"/>
        <w:spacing w:line="240" w:lineRule="auto"/>
      </w:pPr>
      <w:r>
        <w:t xml:space="preserve">Registro na CVM: </w:t>
      </w:r>
      <w:r w:rsidRPr="002701DD">
        <w:rPr>
          <w:noProof/>
        </w:rPr>
        <w:t>03/02/2000: Custodiante de Valores Mobiliários, 25/10/2005 Banco Múltiplo sem Carteira de Investimento</w:t>
      </w:r>
    </w:p>
    <w:p w14:paraId="1C23095B" w14:textId="77777777" w:rsidR="00505C5A" w:rsidRPr="00EC2602" w:rsidRDefault="00505C5A" w:rsidP="002E10F5">
      <w:pPr>
        <w:pStyle w:val="SemEspaamento"/>
        <w:spacing w:line="240" w:lineRule="auto"/>
      </w:pPr>
      <w:r>
        <w:t xml:space="preserve">Registro no Banco Central: </w:t>
      </w:r>
      <w:r w:rsidRPr="002701DD">
        <w:rPr>
          <w:noProof/>
        </w:rPr>
        <w:t>Banco Múltiplo</w:t>
      </w:r>
      <w:r>
        <w:t xml:space="preserve"> </w:t>
      </w:r>
    </w:p>
    <w:p w14:paraId="072A971E" w14:textId="77777777" w:rsidR="00505C5A" w:rsidRPr="00EC2602" w:rsidRDefault="00505C5A" w:rsidP="002E10F5">
      <w:pPr>
        <w:pStyle w:val="SemEspaamento"/>
        <w:spacing w:line="240" w:lineRule="auto"/>
      </w:pPr>
    </w:p>
    <w:p w14:paraId="07F41013" w14:textId="77777777" w:rsidR="00505C5A" w:rsidRPr="002E10F5" w:rsidRDefault="00505C5A" w:rsidP="0047280B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Observância de elevado padrão ético de conduta nas operações realizadas no mercado financeiro e ausência de restrições verificadas por órgãos competentes</w:t>
      </w:r>
    </w:p>
    <w:p w14:paraId="391968E4" w14:textId="77777777" w:rsidR="00505C5A" w:rsidRPr="00EC2602" w:rsidRDefault="00505C5A" w:rsidP="005F715F">
      <w:pPr>
        <w:pStyle w:val="SemEspaamento"/>
        <w:spacing w:line="240" w:lineRule="auto"/>
        <w:jc w:val="both"/>
      </w:pPr>
      <w:r w:rsidRPr="002701DD">
        <w:rPr>
          <w:noProof/>
        </w:rPr>
        <w:t>A pesquisa de processos administrativos sancionados registrados na CVM retornou 1 resultado. A consulta de multas e descumprimentos registrados na Anbima não retornou resultados. A instituição está livre de registros de suspensão ou de inabilitação na CVM e no Banco Central, de modo que não possui restrições que desaconselhem um relacionamento seguro.</w:t>
      </w:r>
      <w:r>
        <w:t xml:space="preserve"> </w:t>
      </w:r>
    </w:p>
    <w:p w14:paraId="1ED9D151" w14:textId="77777777" w:rsidR="00505C5A" w:rsidRPr="00EC2602" w:rsidRDefault="00505C5A" w:rsidP="002E10F5">
      <w:pPr>
        <w:pStyle w:val="SemEspaamento"/>
        <w:spacing w:line="240" w:lineRule="auto"/>
      </w:pPr>
    </w:p>
    <w:p w14:paraId="253FC5C7" w14:textId="77777777" w:rsidR="00505C5A" w:rsidRPr="002E10F5" w:rsidRDefault="00505C5A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Análise do histórico de atuação da instituição e de seus controladores</w:t>
      </w:r>
    </w:p>
    <w:p w14:paraId="1A93235C" w14:textId="77777777" w:rsidR="00505C5A" w:rsidRDefault="00505C5A" w:rsidP="0009007C">
      <w:pPr>
        <w:pStyle w:val="SemEspaamento"/>
        <w:spacing w:after="240" w:line="240" w:lineRule="auto"/>
        <w:jc w:val="both"/>
      </w:pPr>
      <w:r w:rsidRPr="00EC2602">
        <w:t>Atua há</w:t>
      </w:r>
      <w:r>
        <w:t xml:space="preserve"> </w:t>
      </w:r>
      <w:r w:rsidRPr="002701DD">
        <w:rPr>
          <w:noProof/>
        </w:rPr>
        <w:t>24</w:t>
      </w:r>
      <w:r w:rsidRPr="00EC2602">
        <w:t xml:space="preserve"> anos no mercado.</w:t>
      </w:r>
      <w:r>
        <w:t xml:space="preserve"> </w:t>
      </w:r>
      <w:r w:rsidRPr="002701DD">
        <w:rPr>
          <w:noProof/>
        </w:rPr>
        <w:t>Possui R$ 1.620.881.862.288,90 sob gestão e R$ 1.620.881.862.288,90 sob administração.</w:t>
      </w:r>
      <w:r>
        <w:t xml:space="preserve"> </w:t>
      </w:r>
      <w:r w:rsidRPr="002701DD">
        <w:rPr>
          <w:noProof/>
        </w:rPr>
        <w:t>Seu rating de gestão de qualidade foi expedido pela Fitch com nota AA(bra) e perspectiva .</w:t>
      </w:r>
    </w:p>
    <w:p w14:paraId="19C03F84" w14:textId="77777777" w:rsidR="00505C5A" w:rsidRPr="002E10F5" w:rsidRDefault="00505C5A" w:rsidP="00FC0FA3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Verificação de experiência de atuação</w:t>
      </w:r>
    </w:p>
    <w:p w14:paraId="7F515C2D" w14:textId="77777777" w:rsidR="00505C5A" w:rsidRPr="00EC2602" w:rsidRDefault="00505C5A" w:rsidP="002E10F5">
      <w:pPr>
        <w:pStyle w:val="SemEspaamento"/>
        <w:spacing w:line="240" w:lineRule="auto"/>
      </w:pPr>
      <w:r w:rsidRPr="00EC2602">
        <w:t xml:space="preserve">Atua há </w:t>
      </w:r>
      <w:r w:rsidRPr="002701DD">
        <w:rPr>
          <w:noProof/>
        </w:rPr>
        <w:t>24</w:t>
      </w:r>
      <w:r w:rsidRPr="00EC2602">
        <w:t xml:space="preserve"> anos no mercado, conforme registro na CVM.</w:t>
      </w:r>
      <w:r>
        <w:t xml:space="preserve"> </w:t>
      </w:r>
    </w:p>
    <w:p w14:paraId="6F4A3783" w14:textId="77777777" w:rsidR="00505C5A" w:rsidRPr="00EC2602" w:rsidRDefault="00505C5A" w:rsidP="002E10F5">
      <w:pPr>
        <w:pStyle w:val="SemEspaamento"/>
        <w:spacing w:line="240" w:lineRule="auto"/>
      </w:pPr>
    </w:p>
    <w:p w14:paraId="0D407E86" w14:textId="77777777" w:rsidR="00505C5A" w:rsidRPr="002E10F5" w:rsidRDefault="00505C5A" w:rsidP="00D52E9A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Análise de volume de recursos sob sua gestão e administração, da qualificação do corpo técnico e da segregação de atividades</w:t>
      </w:r>
    </w:p>
    <w:p w14:paraId="7E429DBD" w14:textId="77777777" w:rsidR="00505C5A" w:rsidRPr="00EC2602" w:rsidRDefault="00505C5A" w:rsidP="005223E9">
      <w:pPr>
        <w:pStyle w:val="SemEspaamento"/>
        <w:spacing w:line="240" w:lineRule="auto"/>
        <w:jc w:val="both"/>
      </w:pPr>
      <w:r w:rsidRPr="002701DD">
        <w:rPr>
          <w:noProof/>
        </w:rPr>
        <w:t>Possui R$ 1.620.881.862.288,90 sob gestão e R$ 1.620.881.862.288,90 sob administração.</w:t>
      </w:r>
      <w:r w:rsidRPr="00EC2602">
        <w:t xml:space="preserve"> O corpo técnico é adequado, com certificações reconhecidas no mercado financeiro e constituição de diversos comitês para tomadas de decisão.</w:t>
      </w:r>
    </w:p>
    <w:p w14:paraId="5CAA4B4D" w14:textId="77777777" w:rsidR="00505C5A" w:rsidRPr="00EC2602" w:rsidRDefault="00505C5A" w:rsidP="002E10F5">
      <w:pPr>
        <w:pStyle w:val="SemEspaamento"/>
        <w:spacing w:line="240" w:lineRule="auto"/>
      </w:pPr>
    </w:p>
    <w:p w14:paraId="0C17BBB1" w14:textId="77777777" w:rsidR="00505C5A" w:rsidRPr="002E10F5" w:rsidRDefault="00505C5A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lastRenderedPageBreak/>
        <w:t>Avaliação da aderência da rentabilidade aos indicadores de desempenho e riscos assumidos pelos fundos sob sua gestão e administração, no período mínimo de 2 (dois) anos anteriores ao credenciamento</w:t>
      </w:r>
    </w:p>
    <w:p w14:paraId="423DECFB" w14:textId="53B9D182" w:rsidR="00505C5A" w:rsidRPr="00EC2602" w:rsidRDefault="00505C5A" w:rsidP="008D7485">
      <w:pPr>
        <w:pStyle w:val="SemEspaamento"/>
        <w:spacing w:line="240" w:lineRule="auto"/>
        <w:jc w:val="both"/>
      </w:pPr>
      <w:r w:rsidRPr="002701DD">
        <w:rPr>
          <w:noProof/>
        </w:rPr>
        <w:t xml:space="preserve">Não </w:t>
      </w:r>
      <w:r w:rsidR="008D7485">
        <w:rPr>
          <w:noProof/>
        </w:rPr>
        <w:t>se aplica, não atua na administração ou gestão de fundos de investimentos.</w:t>
      </w:r>
    </w:p>
    <w:p w14:paraId="5CB93904" w14:textId="77777777" w:rsidR="00505C5A" w:rsidRPr="00EC2602" w:rsidRDefault="00505C5A" w:rsidP="0055796B">
      <w:pPr>
        <w:rPr>
          <w:rFonts w:asciiTheme="minorHAnsi" w:hAnsiTheme="minorHAnsi" w:cstheme="minorHAnsi"/>
          <w:sz w:val="22"/>
          <w:szCs w:val="22"/>
        </w:rPr>
      </w:pPr>
    </w:p>
    <w:p w14:paraId="48CD3481" w14:textId="77777777" w:rsidR="00505C5A" w:rsidRPr="005563CB" w:rsidRDefault="00505C5A" w:rsidP="007A1070">
      <w:pPr>
        <w:keepNext/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ATESTADO DE CREDENCIAMENTO</w:t>
      </w:r>
    </w:p>
    <w:p w14:paraId="036421D8" w14:textId="77777777" w:rsidR="00505C5A" w:rsidRDefault="00505C5A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476D">
        <w:rPr>
          <w:rFonts w:asciiTheme="minorHAnsi" w:hAnsiTheme="minorHAnsi" w:cstheme="minorHAnsi"/>
          <w:bCs/>
          <w:sz w:val="20"/>
          <w:szCs w:val="20"/>
        </w:rPr>
        <w:t>O Termo de Credenciamento é o documento pelo qual se formaliza a relação entre a unidade gestora do RPPS e a credenciada, demonstrando o cumprimento das condições de sua habilitação e aptidão para intermediar ou receber as aplicações dos recursos.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C476D">
        <w:rPr>
          <w:rFonts w:asciiTheme="minorHAnsi" w:hAnsiTheme="minorHAnsi" w:cstheme="minorHAnsi"/>
          <w:bCs/>
          <w:sz w:val="20"/>
          <w:szCs w:val="20"/>
        </w:rPr>
        <w:t xml:space="preserve">A </w:t>
      </w:r>
      <w:r>
        <w:rPr>
          <w:rFonts w:asciiTheme="minorHAnsi" w:hAnsiTheme="minorHAnsi" w:cstheme="minorHAnsi"/>
          <w:bCs/>
          <w:sz w:val="20"/>
          <w:szCs w:val="20"/>
        </w:rPr>
        <w:t xml:space="preserve">sua </w:t>
      </w:r>
      <w:r w:rsidRPr="00DC476D">
        <w:rPr>
          <w:rFonts w:asciiTheme="minorHAnsi" w:hAnsiTheme="minorHAnsi" w:cstheme="minorHAnsi"/>
          <w:bCs/>
          <w:sz w:val="20"/>
          <w:szCs w:val="20"/>
        </w:rPr>
        <w:t>assinatura não estabelece obrigatoriedade de aplicação ou adesão a nenhum fundo de investimento ou ativo financeiro emitido, administrado, gerido ou distribuído pela credenciada.</w:t>
      </w:r>
    </w:p>
    <w:p w14:paraId="3372FAF1" w14:textId="77777777" w:rsidR="00505C5A" w:rsidRDefault="00505C5A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D11AE1D" w14:textId="77777777" w:rsidR="00505C5A" w:rsidRPr="00EC2602" w:rsidRDefault="00505C5A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Ao firmar a assinatura abaixo, os responsáveis pelo credenciamento atestam que revisaram as informações contidas neste documento e que julgam a instituição como apta a receber recursos do RPPS.</w:t>
      </w:r>
    </w:p>
    <w:p w14:paraId="0A518214" w14:textId="77777777" w:rsidR="00505C5A" w:rsidRPr="00EC2602" w:rsidRDefault="00505C5A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deGrade4-nfase3"/>
        <w:tblW w:w="5000" w:type="pct"/>
        <w:jc w:val="center"/>
        <w:tblLook w:val="04A0" w:firstRow="1" w:lastRow="0" w:firstColumn="1" w:lastColumn="0" w:noHBand="0" w:noVBand="1"/>
      </w:tblPr>
      <w:tblGrid>
        <w:gridCol w:w="3829"/>
        <w:gridCol w:w="1675"/>
        <w:gridCol w:w="1675"/>
        <w:gridCol w:w="3587"/>
      </w:tblGrid>
      <w:tr w:rsidR="00505C5A" w:rsidRPr="00EC2602" w14:paraId="05A3BACB" w14:textId="77777777" w:rsidTr="00E3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shd w:val="clear" w:color="auto" w:fill="077674"/>
            <w:vAlign w:val="center"/>
            <w:hideMark/>
          </w:tcPr>
          <w:p w14:paraId="73F7F02F" w14:textId="77777777" w:rsidR="00505C5A" w:rsidRPr="00E33C8D" w:rsidRDefault="00505C5A" w:rsidP="00902EA1">
            <w:pPr>
              <w:pStyle w:val="SemEspaamento"/>
              <w:spacing w:line="240" w:lineRule="auto"/>
              <w:jc w:val="center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NOME</w:t>
            </w:r>
          </w:p>
        </w:tc>
        <w:tc>
          <w:tcPr>
            <w:tcW w:w="778" w:type="pct"/>
            <w:shd w:val="clear" w:color="auto" w:fill="077674"/>
            <w:vAlign w:val="center"/>
          </w:tcPr>
          <w:p w14:paraId="09C640C0" w14:textId="77777777" w:rsidR="00505C5A" w:rsidRPr="00E33C8D" w:rsidRDefault="00505C5A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CARGO</w:t>
            </w:r>
          </w:p>
        </w:tc>
        <w:tc>
          <w:tcPr>
            <w:tcW w:w="778" w:type="pct"/>
            <w:shd w:val="clear" w:color="auto" w:fill="077674"/>
            <w:vAlign w:val="center"/>
            <w:hideMark/>
          </w:tcPr>
          <w:p w14:paraId="15AEBB07" w14:textId="77777777" w:rsidR="00505C5A" w:rsidRPr="00E33C8D" w:rsidRDefault="00505C5A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CPF</w:t>
            </w:r>
          </w:p>
        </w:tc>
        <w:tc>
          <w:tcPr>
            <w:tcW w:w="1666" w:type="pct"/>
            <w:shd w:val="clear" w:color="auto" w:fill="077674"/>
            <w:vAlign w:val="center"/>
            <w:hideMark/>
          </w:tcPr>
          <w:p w14:paraId="6B49B4A3" w14:textId="77777777" w:rsidR="00505C5A" w:rsidRPr="00E33C8D" w:rsidRDefault="00505C5A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ASSINATURA</w:t>
            </w:r>
          </w:p>
        </w:tc>
      </w:tr>
      <w:tr w:rsidR="00505C5A" w:rsidRPr="00EC2602" w14:paraId="038A3290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7541AEAC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73D6EDC6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176CB759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40C292E5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5C5A" w:rsidRPr="00EC2602" w14:paraId="61824D7F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67C269D8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286371C4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0A102E12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29C40F0E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05C5A" w:rsidRPr="00EC2602" w14:paraId="27CB29EB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5EE3F0EE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699EB499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08833F22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2E199DE5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5C5A" w:rsidRPr="00EC2602" w14:paraId="263697EA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3813DA0A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6CA077EA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63253462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25576E7E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05C5A" w:rsidRPr="00EC2602" w14:paraId="7D200A71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176EB212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0CB209A6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2528E61F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2D10EB4F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5C5A" w:rsidRPr="00EC2602" w14:paraId="24AE8A88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513D7B99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3EBB81D0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3A6FCB40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6DD5230D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05C5A" w:rsidRPr="00EC2602" w14:paraId="448FE69F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570550F5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01FFA0C6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46C77045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6C2AE494" w14:textId="77777777" w:rsidR="00505C5A" w:rsidRPr="00EC2602" w:rsidRDefault="00505C5A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8F281E" w14:textId="77777777" w:rsidR="00505C5A" w:rsidRDefault="00505C5A">
      <w:pPr>
        <w:spacing w:after="160" w:line="259" w:lineRule="auto"/>
        <w:rPr>
          <w:rFonts w:ascii="Nunito" w:hAnsi="Nunito"/>
          <w:bCs/>
          <w:sz w:val="20"/>
          <w:szCs w:val="20"/>
        </w:rPr>
      </w:pPr>
    </w:p>
    <w:p w14:paraId="1202F63F" w14:textId="77777777" w:rsidR="00505C5A" w:rsidRDefault="00505C5A">
      <w:pPr>
        <w:spacing w:after="160" w:line="259" w:lineRule="auto"/>
        <w:rPr>
          <w:rFonts w:ascii="Nunito" w:hAnsi="Nunito"/>
          <w:bCs/>
          <w:sz w:val="20"/>
          <w:szCs w:val="20"/>
        </w:rPr>
      </w:pPr>
    </w:p>
    <w:p w14:paraId="16AD7F38" w14:textId="77777777" w:rsidR="00505C5A" w:rsidRDefault="00505C5A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  <w:sectPr w:rsidR="00505C5A" w:rsidSect="00505C5A">
          <w:headerReference w:type="default" r:id="rId8"/>
          <w:footerReference w:type="default" r:id="rId9"/>
          <w:pgSz w:w="11906" w:h="16838"/>
          <w:pgMar w:top="568" w:right="567" w:bottom="567" w:left="567" w:header="227" w:footer="510" w:gutter="0"/>
          <w:pgNumType w:start="1"/>
          <w:cols w:space="708"/>
          <w:docGrid w:linePitch="360"/>
        </w:sectPr>
      </w:pPr>
    </w:p>
    <w:p w14:paraId="18F640E4" w14:textId="77777777" w:rsidR="00505C5A" w:rsidRPr="000D10E3" w:rsidRDefault="00505C5A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</w:pPr>
    </w:p>
    <w:sectPr w:rsidR="00505C5A" w:rsidRPr="000D10E3" w:rsidSect="00505C5A">
      <w:headerReference w:type="default" r:id="rId10"/>
      <w:footerReference w:type="default" r:id="rId11"/>
      <w:type w:val="continuous"/>
      <w:pgSz w:w="11906" w:h="16838"/>
      <w:pgMar w:top="568" w:right="567" w:bottom="567" w:left="56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DB39D" w14:textId="77777777" w:rsidR="00505C5A" w:rsidRDefault="00505C5A" w:rsidP="002F7C26">
      <w:pPr>
        <w:spacing w:line="240" w:lineRule="auto"/>
      </w:pPr>
      <w:r>
        <w:separator/>
      </w:r>
    </w:p>
    <w:p w14:paraId="52107DDD" w14:textId="77777777" w:rsidR="00505C5A" w:rsidRDefault="00505C5A"/>
  </w:endnote>
  <w:endnote w:type="continuationSeparator" w:id="0">
    <w:p w14:paraId="2F453277" w14:textId="77777777" w:rsidR="00505C5A" w:rsidRDefault="00505C5A" w:rsidP="002F7C26">
      <w:pPr>
        <w:spacing w:line="240" w:lineRule="auto"/>
      </w:pPr>
      <w:r>
        <w:continuationSeparator/>
      </w:r>
    </w:p>
    <w:p w14:paraId="0CADD554" w14:textId="77777777" w:rsidR="00505C5A" w:rsidRDefault="00505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lag Light">
    <w:charset w:val="00"/>
    <w:family w:val="auto"/>
    <w:pitch w:val="variable"/>
    <w:sig w:usb0="A000007F" w:usb1="0000006A" w:usb2="00000000" w:usb3="00000000" w:csb0="00000093" w:csb1="00000000"/>
  </w:font>
  <w:font w:name="Nunito">
    <w:altName w:val="Calibri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1733083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539359496"/>
          <w:docPartObj>
            <w:docPartGallery w:val="Page Numbers (Top of Page)"/>
            <w:docPartUnique/>
          </w:docPartObj>
        </w:sdtPr>
        <w:sdtEndPr/>
        <w:sdtContent>
          <w:p w14:paraId="3DFA1159" w14:textId="77777777" w:rsidR="00505C5A" w:rsidRPr="002D3D6F" w:rsidRDefault="00505C5A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3D785348" w14:textId="77777777" w:rsidR="00505C5A" w:rsidRDefault="00505C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789979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640716" w14:textId="77777777" w:rsidR="002D3D6F" w:rsidRPr="002D3D6F" w:rsidRDefault="002D3D6F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7970CD27" w14:textId="77777777" w:rsidR="002D3D6F" w:rsidRDefault="002D3D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46E7" w14:textId="77777777" w:rsidR="00505C5A" w:rsidRDefault="00505C5A" w:rsidP="002F7C26">
      <w:pPr>
        <w:spacing w:line="240" w:lineRule="auto"/>
      </w:pPr>
      <w:r>
        <w:separator/>
      </w:r>
    </w:p>
    <w:p w14:paraId="0F2BD221" w14:textId="77777777" w:rsidR="00505C5A" w:rsidRDefault="00505C5A"/>
  </w:footnote>
  <w:footnote w:type="continuationSeparator" w:id="0">
    <w:p w14:paraId="0199CCD8" w14:textId="77777777" w:rsidR="00505C5A" w:rsidRDefault="00505C5A" w:rsidP="002F7C26">
      <w:pPr>
        <w:spacing w:line="240" w:lineRule="auto"/>
      </w:pPr>
      <w:r>
        <w:continuationSeparator/>
      </w:r>
    </w:p>
    <w:p w14:paraId="04543345" w14:textId="77777777" w:rsidR="00505C5A" w:rsidRDefault="00505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39779" w14:textId="77777777" w:rsidR="00505C5A" w:rsidRDefault="00505C5A">
    <w:pPr>
      <w:pStyle w:val="Cabealho"/>
    </w:pPr>
  </w:p>
  <w:p w14:paraId="0416DED1" w14:textId="77777777" w:rsidR="00505C5A" w:rsidRDefault="00505C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96DA" w14:textId="77777777" w:rsidR="00961F65" w:rsidRDefault="00961F65">
    <w:pPr>
      <w:pStyle w:val="Cabealho"/>
    </w:pPr>
  </w:p>
  <w:p w14:paraId="3A3C12B2" w14:textId="77777777" w:rsidR="00961F65" w:rsidRDefault="00961F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0525751"/>
    <w:multiLevelType w:val="hybridMultilevel"/>
    <w:tmpl w:val="0E9CE5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0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E8"/>
    <w:rsid w:val="00001D29"/>
    <w:rsid w:val="000028F4"/>
    <w:rsid w:val="000063DE"/>
    <w:rsid w:val="000078B4"/>
    <w:rsid w:val="00014862"/>
    <w:rsid w:val="000217D2"/>
    <w:rsid w:val="00027CB1"/>
    <w:rsid w:val="00033BEF"/>
    <w:rsid w:val="000432EB"/>
    <w:rsid w:val="0004352D"/>
    <w:rsid w:val="00045CDB"/>
    <w:rsid w:val="00053630"/>
    <w:rsid w:val="000751E3"/>
    <w:rsid w:val="00077F80"/>
    <w:rsid w:val="00081B0A"/>
    <w:rsid w:val="0009007C"/>
    <w:rsid w:val="00090955"/>
    <w:rsid w:val="00094325"/>
    <w:rsid w:val="00095818"/>
    <w:rsid w:val="000A642E"/>
    <w:rsid w:val="000D10E3"/>
    <w:rsid w:val="000D74AB"/>
    <w:rsid w:val="000E073D"/>
    <w:rsid w:val="000E123A"/>
    <w:rsid w:val="000E18AB"/>
    <w:rsid w:val="000E798C"/>
    <w:rsid w:val="000F02E9"/>
    <w:rsid w:val="000F3F67"/>
    <w:rsid w:val="0010633B"/>
    <w:rsid w:val="00116FE9"/>
    <w:rsid w:val="00122CFB"/>
    <w:rsid w:val="00136E99"/>
    <w:rsid w:val="001421FD"/>
    <w:rsid w:val="001425EF"/>
    <w:rsid w:val="00143F81"/>
    <w:rsid w:val="001451F1"/>
    <w:rsid w:val="001471D4"/>
    <w:rsid w:val="00152F3C"/>
    <w:rsid w:val="001602D4"/>
    <w:rsid w:val="00175247"/>
    <w:rsid w:val="00181C4A"/>
    <w:rsid w:val="00182C79"/>
    <w:rsid w:val="00193587"/>
    <w:rsid w:val="00197FD3"/>
    <w:rsid w:val="001B487A"/>
    <w:rsid w:val="001B4DAD"/>
    <w:rsid w:val="001B6AD5"/>
    <w:rsid w:val="001C4203"/>
    <w:rsid w:val="001D3418"/>
    <w:rsid w:val="001D54D4"/>
    <w:rsid w:val="001E06A1"/>
    <w:rsid w:val="001E1364"/>
    <w:rsid w:val="001E2145"/>
    <w:rsid w:val="001E3D44"/>
    <w:rsid w:val="001E6F67"/>
    <w:rsid w:val="00204AC0"/>
    <w:rsid w:val="00213B72"/>
    <w:rsid w:val="00224861"/>
    <w:rsid w:val="00230619"/>
    <w:rsid w:val="002311BE"/>
    <w:rsid w:val="002413D1"/>
    <w:rsid w:val="00242AC4"/>
    <w:rsid w:val="00251713"/>
    <w:rsid w:val="00260BF4"/>
    <w:rsid w:val="00296000"/>
    <w:rsid w:val="002A0DE4"/>
    <w:rsid w:val="002A27D5"/>
    <w:rsid w:val="002A3641"/>
    <w:rsid w:val="002B4B0F"/>
    <w:rsid w:val="002C3247"/>
    <w:rsid w:val="002C41EB"/>
    <w:rsid w:val="002C61FF"/>
    <w:rsid w:val="002C7D43"/>
    <w:rsid w:val="002D2337"/>
    <w:rsid w:val="002D34BE"/>
    <w:rsid w:val="002D3D6F"/>
    <w:rsid w:val="002E10F5"/>
    <w:rsid w:val="002E4F42"/>
    <w:rsid w:val="002E7159"/>
    <w:rsid w:val="002F13BA"/>
    <w:rsid w:val="002F269A"/>
    <w:rsid w:val="002F3EA1"/>
    <w:rsid w:val="002F3FDE"/>
    <w:rsid w:val="002F7C26"/>
    <w:rsid w:val="0030028B"/>
    <w:rsid w:val="00303983"/>
    <w:rsid w:val="00303E02"/>
    <w:rsid w:val="003116FD"/>
    <w:rsid w:val="003277CA"/>
    <w:rsid w:val="00331826"/>
    <w:rsid w:val="00331DE6"/>
    <w:rsid w:val="00337271"/>
    <w:rsid w:val="00342969"/>
    <w:rsid w:val="00346948"/>
    <w:rsid w:val="00347364"/>
    <w:rsid w:val="00352896"/>
    <w:rsid w:val="00355E19"/>
    <w:rsid w:val="0037193A"/>
    <w:rsid w:val="00373183"/>
    <w:rsid w:val="0039225B"/>
    <w:rsid w:val="003A27DD"/>
    <w:rsid w:val="003A544D"/>
    <w:rsid w:val="003A7339"/>
    <w:rsid w:val="003C52A2"/>
    <w:rsid w:val="003D2DFC"/>
    <w:rsid w:val="003E196A"/>
    <w:rsid w:val="003E3141"/>
    <w:rsid w:val="003E340A"/>
    <w:rsid w:val="003F0802"/>
    <w:rsid w:val="003F200E"/>
    <w:rsid w:val="003F604A"/>
    <w:rsid w:val="00401E08"/>
    <w:rsid w:val="004077D4"/>
    <w:rsid w:val="00414A76"/>
    <w:rsid w:val="00421B04"/>
    <w:rsid w:val="00423B34"/>
    <w:rsid w:val="00427817"/>
    <w:rsid w:val="0044189A"/>
    <w:rsid w:val="00446DBF"/>
    <w:rsid w:val="00461C5D"/>
    <w:rsid w:val="00466FDE"/>
    <w:rsid w:val="00471AAB"/>
    <w:rsid w:val="0047280B"/>
    <w:rsid w:val="00476E4B"/>
    <w:rsid w:val="004867A3"/>
    <w:rsid w:val="0049217F"/>
    <w:rsid w:val="00495BFB"/>
    <w:rsid w:val="004961FB"/>
    <w:rsid w:val="004A1DFD"/>
    <w:rsid w:val="004B67A4"/>
    <w:rsid w:val="004D53B4"/>
    <w:rsid w:val="004E1855"/>
    <w:rsid w:val="004E2E07"/>
    <w:rsid w:val="004F0C7A"/>
    <w:rsid w:val="004F26D1"/>
    <w:rsid w:val="004F767B"/>
    <w:rsid w:val="005017A6"/>
    <w:rsid w:val="00505C5A"/>
    <w:rsid w:val="00505D44"/>
    <w:rsid w:val="00505DBB"/>
    <w:rsid w:val="00513961"/>
    <w:rsid w:val="005148C5"/>
    <w:rsid w:val="005223E9"/>
    <w:rsid w:val="0052243F"/>
    <w:rsid w:val="00535AEE"/>
    <w:rsid w:val="00541B44"/>
    <w:rsid w:val="00553071"/>
    <w:rsid w:val="00555423"/>
    <w:rsid w:val="005563CB"/>
    <w:rsid w:val="0055796B"/>
    <w:rsid w:val="00560761"/>
    <w:rsid w:val="00564BED"/>
    <w:rsid w:val="00576EDE"/>
    <w:rsid w:val="005777BD"/>
    <w:rsid w:val="00577FAD"/>
    <w:rsid w:val="0058333B"/>
    <w:rsid w:val="005A6313"/>
    <w:rsid w:val="005B3F18"/>
    <w:rsid w:val="005B60C7"/>
    <w:rsid w:val="005D4325"/>
    <w:rsid w:val="005D4BE5"/>
    <w:rsid w:val="005D663D"/>
    <w:rsid w:val="005E1D3B"/>
    <w:rsid w:val="005F5370"/>
    <w:rsid w:val="005F715F"/>
    <w:rsid w:val="00603360"/>
    <w:rsid w:val="00613B50"/>
    <w:rsid w:val="00620E52"/>
    <w:rsid w:val="00622730"/>
    <w:rsid w:val="00622FB7"/>
    <w:rsid w:val="0062321A"/>
    <w:rsid w:val="006248DD"/>
    <w:rsid w:val="006368FA"/>
    <w:rsid w:val="006448B4"/>
    <w:rsid w:val="00644EDE"/>
    <w:rsid w:val="00660B8D"/>
    <w:rsid w:val="00667133"/>
    <w:rsid w:val="00677188"/>
    <w:rsid w:val="00681992"/>
    <w:rsid w:val="0069431A"/>
    <w:rsid w:val="006959A7"/>
    <w:rsid w:val="006A4B33"/>
    <w:rsid w:val="006B0F9C"/>
    <w:rsid w:val="006B5B42"/>
    <w:rsid w:val="006B731C"/>
    <w:rsid w:val="006C0C1C"/>
    <w:rsid w:val="006C1FF0"/>
    <w:rsid w:val="006C28DC"/>
    <w:rsid w:val="006E20DA"/>
    <w:rsid w:val="006E35D5"/>
    <w:rsid w:val="006E4B68"/>
    <w:rsid w:val="0070200F"/>
    <w:rsid w:val="00705550"/>
    <w:rsid w:val="007060F7"/>
    <w:rsid w:val="0070688C"/>
    <w:rsid w:val="007123DB"/>
    <w:rsid w:val="007151F1"/>
    <w:rsid w:val="0071673D"/>
    <w:rsid w:val="007233D5"/>
    <w:rsid w:val="00723905"/>
    <w:rsid w:val="007340C6"/>
    <w:rsid w:val="007342AF"/>
    <w:rsid w:val="007429B5"/>
    <w:rsid w:val="00751545"/>
    <w:rsid w:val="007559E9"/>
    <w:rsid w:val="00762A91"/>
    <w:rsid w:val="00770807"/>
    <w:rsid w:val="0077424C"/>
    <w:rsid w:val="00785809"/>
    <w:rsid w:val="007A1070"/>
    <w:rsid w:val="007A1F43"/>
    <w:rsid w:val="007A6500"/>
    <w:rsid w:val="007B17A4"/>
    <w:rsid w:val="007B3894"/>
    <w:rsid w:val="007B514C"/>
    <w:rsid w:val="007C0465"/>
    <w:rsid w:val="007C6D7E"/>
    <w:rsid w:val="007E1346"/>
    <w:rsid w:val="007E1A26"/>
    <w:rsid w:val="007F1DB6"/>
    <w:rsid w:val="007F2B24"/>
    <w:rsid w:val="007F5D39"/>
    <w:rsid w:val="007F6C01"/>
    <w:rsid w:val="00806369"/>
    <w:rsid w:val="00821074"/>
    <w:rsid w:val="00822F27"/>
    <w:rsid w:val="00823BDC"/>
    <w:rsid w:val="0083460F"/>
    <w:rsid w:val="00835E05"/>
    <w:rsid w:val="00841219"/>
    <w:rsid w:val="00844CD5"/>
    <w:rsid w:val="00857471"/>
    <w:rsid w:val="00874FFF"/>
    <w:rsid w:val="00875146"/>
    <w:rsid w:val="008804D8"/>
    <w:rsid w:val="00880CBC"/>
    <w:rsid w:val="00883887"/>
    <w:rsid w:val="00886F19"/>
    <w:rsid w:val="00891C8F"/>
    <w:rsid w:val="008A3ED0"/>
    <w:rsid w:val="008B4119"/>
    <w:rsid w:val="008B75EC"/>
    <w:rsid w:val="008C538F"/>
    <w:rsid w:val="008D4799"/>
    <w:rsid w:val="008D7485"/>
    <w:rsid w:val="008E42EA"/>
    <w:rsid w:val="008F7A6D"/>
    <w:rsid w:val="008F7A80"/>
    <w:rsid w:val="00902A59"/>
    <w:rsid w:val="00902EA1"/>
    <w:rsid w:val="00903DA4"/>
    <w:rsid w:val="00904DCC"/>
    <w:rsid w:val="00906173"/>
    <w:rsid w:val="00916F18"/>
    <w:rsid w:val="00930DF6"/>
    <w:rsid w:val="00931209"/>
    <w:rsid w:val="00934F6D"/>
    <w:rsid w:val="00936B05"/>
    <w:rsid w:val="009509F2"/>
    <w:rsid w:val="00954160"/>
    <w:rsid w:val="00955021"/>
    <w:rsid w:val="00957750"/>
    <w:rsid w:val="0096080C"/>
    <w:rsid w:val="009611C2"/>
    <w:rsid w:val="00961F65"/>
    <w:rsid w:val="009637F3"/>
    <w:rsid w:val="00963BE2"/>
    <w:rsid w:val="009674F6"/>
    <w:rsid w:val="0097091F"/>
    <w:rsid w:val="00980C61"/>
    <w:rsid w:val="0098641C"/>
    <w:rsid w:val="009A09E0"/>
    <w:rsid w:val="009A2330"/>
    <w:rsid w:val="009A23B0"/>
    <w:rsid w:val="009A3EA2"/>
    <w:rsid w:val="009A7BE9"/>
    <w:rsid w:val="009B1092"/>
    <w:rsid w:val="009B1945"/>
    <w:rsid w:val="009B7BAD"/>
    <w:rsid w:val="009C0CD0"/>
    <w:rsid w:val="009C7F15"/>
    <w:rsid w:val="009D21CA"/>
    <w:rsid w:val="009E1283"/>
    <w:rsid w:val="009F20D4"/>
    <w:rsid w:val="009F4039"/>
    <w:rsid w:val="009F6C83"/>
    <w:rsid w:val="00A022F8"/>
    <w:rsid w:val="00A02906"/>
    <w:rsid w:val="00A043B3"/>
    <w:rsid w:val="00A1407D"/>
    <w:rsid w:val="00A173CB"/>
    <w:rsid w:val="00A32FC2"/>
    <w:rsid w:val="00A33EBC"/>
    <w:rsid w:val="00A44585"/>
    <w:rsid w:val="00A47F06"/>
    <w:rsid w:val="00A51020"/>
    <w:rsid w:val="00A5453E"/>
    <w:rsid w:val="00A61171"/>
    <w:rsid w:val="00A66632"/>
    <w:rsid w:val="00A72E4E"/>
    <w:rsid w:val="00A764AC"/>
    <w:rsid w:val="00A80514"/>
    <w:rsid w:val="00A85BF5"/>
    <w:rsid w:val="00A90434"/>
    <w:rsid w:val="00AA5369"/>
    <w:rsid w:val="00AB018F"/>
    <w:rsid w:val="00AB31B5"/>
    <w:rsid w:val="00AB7E62"/>
    <w:rsid w:val="00AC1F5F"/>
    <w:rsid w:val="00AC1F95"/>
    <w:rsid w:val="00AE4C00"/>
    <w:rsid w:val="00AE7823"/>
    <w:rsid w:val="00AF6199"/>
    <w:rsid w:val="00B03A5F"/>
    <w:rsid w:val="00B0544B"/>
    <w:rsid w:val="00B12E06"/>
    <w:rsid w:val="00B1693D"/>
    <w:rsid w:val="00B24336"/>
    <w:rsid w:val="00B249F5"/>
    <w:rsid w:val="00B26376"/>
    <w:rsid w:val="00B27D03"/>
    <w:rsid w:val="00B27F77"/>
    <w:rsid w:val="00B37D83"/>
    <w:rsid w:val="00B404E6"/>
    <w:rsid w:val="00B41AC0"/>
    <w:rsid w:val="00B42818"/>
    <w:rsid w:val="00B44A22"/>
    <w:rsid w:val="00B44B8F"/>
    <w:rsid w:val="00B47E81"/>
    <w:rsid w:val="00B53D36"/>
    <w:rsid w:val="00B54A1A"/>
    <w:rsid w:val="00B54E8A"/>
    <w:rsid w:val="00B70D7E"/>
    <w:rsid w:val="00B71424"/>
    <w:rsid w:val="00B803AF"/>
    <w:rsid w:val="00B95868"/>
    <w:rsid w:val="00BA5624"/>
    <w:rsid w:val="00BA6C36"/>
    <w:rsid w:val="00BA7AA2"/>
    <w:rsid w:val="00BC1A7D"/>
    <w:rsid w:val="00BC2B84"/>
    <w:rsid w:val="00BC49BB"/>
    <w:rsid w:val="00BD0C9F"/>
    <w:rsid w:val="00BD7BCF"/>
    <w:rsid w:val="00BE56F9"/>
    <w:rsid w:val="00BE6933"/>
    <w:rsid w:val="00BF09DF"/>
    <w:rsid w:val="00BF4451"/>
    <w:rsid w:val="00C0347F"/>
    <w:rsid w:val="00C06727"/>
    <w:rsid w:val="00C1594E"/>
    <w:rsid w:val="00C2593B"/>
    <w:rsid w:val="00C30E21"/>
    <w:rsid w:val="00C32369"/>
    <w:rsid w:val="00C33CA2"/>
    <w:rsid w:val="00C421B6"/>
    <w:rsid w:val="00C42F56"/>
    <w:rsid w:val="00C57498"/>
    <w:rsid w:val="00C615BD"/>
    <w:rsid w:val="00C65D96"/>
    <w:rsid w:val="00C76794"/>
    <w:rsid w:val="00C76F00"/>
    <w:rsid w:val="00C778DF"/>
    <w:rsid w:val="00C85442"/>
    <w:rsid w:val="00C903B8"/>
    <w:rsid w:val="00C907F6"/>
    <w:rsid w:val="00C93F76"/>
    <w:rsid w:val="00CA294E"/>
    <w:rsid w:val="00CA3938"/>
    <w:rsid w:val="00CA6387"/>
    <w:rsid w:val="00CA7BF3"/>
    <w:rsid w:val="00CB0401"/>
    <w:rsid w:val="00CB302C"/>
    <w:rsid w:val="00CB46A1"/>
    <w:rsid w:val="00CB591D"/>
    <w:rsid w:val="00CC1F67"/>
    <w:rsid w:val="00CC53C9"/>
    <w:rsid w:val="00CD1A02"/>
    <w:rsid w:val="00CD24A7"/>
    <w:rsid w:val="00CE4EBB"/>
    <w:rsid w:val="00CE5BC1"/>
    <w:rsid w:val="00CF0F90"/>
    <w:rsid w:val="00D01D2D"/>
    <w:rsid w:val="00D06CB8"/>
    <w:rsid w:val="00D13AF8"/>
    <w:rsid w:val="00D249E8"/>
    <w:rsid w:val="00D3482B"/>
    <w:rsid w:val="00D4113F"/>
    <w:rsid w:val="00D41BE5"/>
    <w:rsid w:val="00D44EBF"/>
    <w:rsid w:val="00D52E9A"/>
    <w:rsid w:val="00D53E23"/>
    <w:rsid w:val="00D6455C"/>
    <w:rsid w:val="00D6656C"/>
    <w:rsid w:val="00D66961"/>
    <w:rsid w:val="00D81A7E"/>
    <w:rsid w:val="00D85411"/>
    <w:rsid w:val="00D85AE5"/>
    <w:rsid w:val="00D86254"/>
    <w:rsid w:val="00D9068A"/>
    <w:rsid w:val="00D92D9E"/>
    <w:rsid w:val="00DA123A"/>
    <w:rsid w:val="00DA550D"/>
    <w:rsid w:val="00DB2B2E"/>
    <w:rsid w:val="00DB451A"/>
    <w:rsid w:val="00DC476D"/>
    <w:rsid w:val="00DC58DF"/>
    <w:rsid w:val="00DC6861"/>
    <w:rsid w:val="00DD3CC3"/>
    <w:rsid w:val="00DE17B4"/>
    <w:rsid w:val="00E16A0F"/>
    <w:rsid w:val="00E17BAE"/>
    <w:rsid w:val="00E241A2"/>
    <w:rsid w:val="00E2563E"/>
    <w:rsid w:val="00E33C8D"/>
    <w:rsid w:val="00E41E89"/>
    <w:rsid w:val="00E44E09"/>
    <w:rsid w:val="00E516B6"/>
    <w:rsid w:val="00E54DFE"/>
    <w:rsid w:val="00E71894"/>
    <w:rsid w:val="00E719F7"/>
    <w:rsid w:val="00E77DB1"/>
    <w:rsid w:val="00E80ED0"/>
    <w:rsid w:val="00E81708"/>
    <w:rsid w:val="00E81BDC"/>
    <w:rsid w:val="00E8423C"/>
    <w:rsid w:val="00E84F20"/>
    <w:rsid w:val="00E87028"/>
    <w:rsid w:val="00E943B9"/>
    <w:rsid w:val="00EA769D"/>
    <w:rsid w:val="00EB23A0"/>
    <w:rsid w:val="00EC2602"/>
    <w:rsid w:val="00EC2A8E"/>
    <w:rsid w:val="00EC2EFB"/>
    <w:rsid w:val="00EC430C"/>
    <w:rsid w:val="00EC7E33"/>
    <w:rsid w:val="00ED1A69"/>
    <w:rsid w:val="00EE19F6"/>
    <w:rsid w:val="00F02D98"/>
    <w:rsid w:val="00F04A2C"/>
    <w:rsid w:val="00F055BD"/>
    <w:rsid w:val="00F109BD"/>
    <w:rsid w:val="00F13279"/>
    <w:rsid w:val="00F23E41"/>
    <w:rsid w:val="00F349AA"/>
    <w:rsid w:val="00F35C54"/>
    <w:rsid w:val="00F50233"/>
    <w:rsid w:val="00F60DE3"/>
    <w:rsid w:val="00F655D9"/>
    <w:rsid w:val="00F672D8"/>
    <w:rsid w:val="00F72FAC"/>
    <w:rsid w:val="00F732F7"/>
    <w:rsid w:val="00F7430A"/>
    <w:rsid w:val="00F74679"/>
    <w:rsid w:val="00F76469"/>
    <w:rsid w:val="00F80B30"/>
    <w:rsid w:val="00F82E21"/>
    <w:rsid w:val="00F9395A"/>
    <w:rsid w:val="00F969E8"/>
    <w:rsid w:val="00F97A1B"/>
    <w:rsid w:val="00FA1B37"/>
    <w:rsid w:val="00FA57AE"/>
    <w:rsid w:val="00FA6E93"/>
    <w:rsid w:val="00FB1585"/>
    <w:rsid w:val="00FB2EA9"/>
    <w:rsid w:val="00FC0FA3"/>
    <w:rsid w:val="00FC11C2"/>
    <w:rsid w:val="00FC3E7F"/>
    <w:rsid w:val="00FC4290"/>
    <w:rsid w:val="00FC499A"/>
    <w:rsid w:val="00FC7A75"/>
    <w:rsid w:val="00FE5BDC"/>
    <w:rsid w:val="00FF024B"/>
    <w:rsid w:val="00FF228D"/>
    <w:rsid w:val="00FF2A6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B40F1"/>
  <w15:chartTrackingRefBased/>
  <w15:docId w15:val="{4D1E7813-6FFF-48BF-9458-92719A6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6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55423"/>
    <w:pPr>
      <w:keepNext/>
      <w:spacing w:before="240" w:after="120"/>
      <w:outlineLvl w:val="0"/>
    </w:pPr>
    <w:rPr>
      <w:rFonts w:asciiTheme="minorHAnsi" w:hAnsiTheme="minorHAnsi" w:cstheme="minorHAnsi"/>
      <w:b/>
      <w:caps/>
      <w:color w:val="084A82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49E8"/>
    <w:rPr>
      <w:color w:val="0000FF"/>
      <w:u w:val="single"/>
    </w:rPr>
  </w:style>
  <w:style w:type="paragraph" w:customStyle="1" w:styleId="Default">
    <w:name w:val="Default"/>
    <w:rsid w:val="00D24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A51020"/>
    <w:rPr>
      <w:rFonts w:asciiTheme="minorHAnsi" w:eastAsiaTheme="minorHAnsi" w:hAnsiTheme="minorHAnsi" w:cstheme="minorHAnsi"/>
      <w:color w:val="000000" w:themeColor="text1"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55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55796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3">
    <w:name w:val="Grid Table 4 Accent 3"/>
    <w:basedOn w:val="Tabelanormal"/>
    <w:uiPriority w:val="49"/>
    <w:rsid w:val="00B54E8A"/>
    <w:pPr>
      <w:spacing w:after="0" w:line="240" w:lineRule="auto"/>
      <w:contextualSpacing/>
    </w:pPr>
    <w:rPr>
      <w:rFonts w:ascii="Verlag Light" w:hAnsi="Verlag Light"/>
      <w:sz w:val="18"/>
    </w:rPr>
    <w:tblPr>
      <w:tblStyleRowBandSize w:val="1"/>
      <w:tblStyleColBandSize w:val="1"/>
      <w:tblBorders>
        <w:top w:val="single" w:sz="2" w:space="0" w:color="CCECDB"/>
        <w:left w:val="single" w:sz="2" w:space="0" w:color="CCECDB"/>
        <w:bottom w:val="single" w:sz="2" w:space="0" w:color="CCECDB"/>
        <w:right w:val="single" w:sz="2" w:space="0" w:color="CCECDB"/>
        <w:insideH w:val="single" w:sz="2" w:space="0" w:color="CCECDB"/>
        <w:insideV w:val="single" w:sz="2" w:space="0" w:color="CCECDB"/>
      </w:tblBorders>
    </w:tblPr>
    <w:tcPr>
      <w:shd w:val="clear" w:color="auto" w:fill="CCECDB"/>
    </w:tcPr>
    <w:tblStylePr w:type="firstRow">
      <w:rPr>
        <w:b/>
        <w:bCs/>
        <w:color w:val="FFFFFF" w:themeColor="background1"/>
      </w:rPr>
      <w:tblPr/>
      <w:tcPr>
        <w:shd w:val="clear" w:color="auto" w:fill="46B97C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CF8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61F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21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1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1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1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1B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3236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55423"/>
    <w:rPr>
      <w:rFonts w:eastAsia="Times New Roman" w:cstheme="minorHAnsi"/>
      <w:b/>
      <w:caps/>
      <w:color w:val="084A8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586A-0B58-4984-B29D-113DC53B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1272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 2</dc:creator>
  <cp:keywords/>
  <dc:description/>
  <cp:lastModifiedBy>Lucas Alves</cp:lastModifiedBy>
  <cp:revision>2</cp:revision>
  <cp:lastPrinted>2023-06-27T13:31:00Z</cp:lastPrinted>
  <dcterms:created xsi:type="dcterms:W3CDTF">2024-07-25T19:26:00Z</dcterms:created>
  <dcterms:modified xsi:type="dcterms:W3CDTF">2024-08-01T17:40:00Z</dcterms:modified>
</cp:coreProperties>
</file>